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57A62" w14:textId="76F87342" w:rsidR="001F0B3D" w:rsidRPr="00C036C6" w:rsidRDefault="001F0B3D" w:rsidP="001F0B3D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036C6">
        <w:rPr>
          <w:rFonts w:ascii="Times New Roman" w:hAnsi="Times New Roman" w:cs="Times New Roman"/>
          <w:b/>
          <w:sz w:val="24"/>
          <w:szCs w:val="20"/>
        </w:rPr>
        <w:t>Zaproszenie do złożenia oferty cenowej</w:t>
      </w:r>
      <w:r w:rsidR="00FC04F5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FC04F5">
        <w:rPr>
          <w:rFonts w:ascii="Times New Roman" w:hAnsi="Times New Roman" w:cs="Times New Roman"/>
          <w:b/>
          <w:sz w:val="24"/>
          <w:szCs w:val="20"/>
        </w:rPr>
        <w:br/>
        <w:t xml:space="preserve">w postępowaniu </w:t>
      </w:r>
      <w:r w:rsidR="00EA4409">
        <w:rPr>
          <w:rFonts w:ascii="Times New Roman" w:hAnsi="Times New Roman" w:cs="Times New Roman"/>
          <w:b/>
          <w:sz w:val="24"/>
          <w:szCs w:val="20"/>
        </w:rPr>
        <w:t>1</w:t>
      </w:r>
      <w:r w:rsidR="00FC04F5">
        <w:rPr>
          <w:rFonts w:ascii="Times New Roman" w:hAnsi="Times New Roman" w:cs="Times New Roman"/>
          <w:b/>
          <w:sz w:val="24"/>
          <w:szCs w:val="20"/>
        </w:rPr>
        <w:t>/GB/202</w:t>
      </w:r>
      <w:r w:rsidR="00D42D88">
        <w:rPr>
          <w:rFonts w:ascii="Times New Roman" w:hAnsi="Times New Roman" w:cs="Times New Roman"/>
          <w:b/>
          <w:sz w:val="24"/>
          <w:szCs w:val="20"/>
        </w:rPr>
        <w:t>4</w:t>
      </w:r>
    </w:p>
    <w:p w14:paraId="740F2E8B" w14:textId="1FAB45CA" w:rsidR="00037E97" w:rsidRPr="008E22A1" w:rsidRDefault="00D765FB" w:rsidP="00D765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765FB">
        <w:rPr>
          <w:rFonts w:ascii="Times New Roman" w:hAnsi="Times New Roman" w:cs="Times New Roman"/>
          <w:sz w:val="20"/>
          <w:szCs w:val="20"/>
        </w:rPr>
        <w:t>Instytut Genetyki Człowieka Polskiej Akademii Nauk ogłasza zapyta</w:t>
      </w:r>
      <w:r w:rsidR="00F04709">
        <w:rPr>
          <w:rFonts w:ascii="Times New Roman" w:hAnsi="Times New Roman" w:cs="Times New Roman"/>
          <w:sz w:val="20"/>
          <w:szCs w:val="20"/>
        </w:rPr>
        <w:t>nie</w:t>
      </w:r>
      <w:r w:rsidRPr="00D765FB">
        <w:rPr>
          <w:rFonts w:ascii="Times New Roman" w:hAnsi="Times New Roman" w:cs="Times New Roman"/>
          <w:sz w:val="20"/>
          <w:szCs w:val="20"/>
        </w:rPr>
        <w:t xml:space="preserve"> ofertow</w:t>
      </w:r>
      <w:r w:rsidR="00584D75">
        <w:rPr>
          <w:rFonts w:ascii="Times New Roman" w:hAnsi="Times New Roman" w:cs="Times New Roman"/>
          <w:sz w:val="20"/>
          <w:szCs w:val="20"/>
        </w:rPr>
        <w:t>e</w:t>
      </w:r>
      <w:r w:rsidRPr="00D765FB">
        <w:rPr>
          <w:rFonts w:ascii="Times New Roman" w:hAnsi="Times New Roman" w:cs="Times New Roman"/>
          <w:sz w:val="20"/>
          <w:szCs w:val="20"/>
        </w:rPr>
        <w:t xml:space="preserve"> o udzielenie zamówienia, którego przedmiotem będzie</w:t>
      </w:r>
      <w:r w:rsidR="006618F0">
        <w:rPr>
          <w:rFonts w:ascii="Times New Roman" w:hAnsi="Times New Roman" w:cs="Times New Roman"/>
          <w:sz w:val="20"/>
          <w:szCs w:val="20"/>
        </w:rPr>
        <w:t>:</w:t>
      </w:r>
      <w:r w:rsidR="00BA45C1">
        <w:rPr>
          <w:rFonts w:ascii="Times New Roman" w:hAnsi="Times New Roman" w:cs="Times New Roman"/>
          <w:sz w:val="20"/>
          <w:szCs w:val="20"/>
        </w:rPr>
        <w:t xml:space="preserve"> </w:t>
      </w:r>
      <w:r w:rsidR="00AF6C97" w:rsidRPr="00AF6C97">
        <w:rPr>
          <w:rFonts w:ascii="Times New Roman" w:hAnsi="Times New Roman" w:cs="Times New Roman"/>
          <w:b/>
          <w:sz w:val="20"/>
          <w:szCs w:val="20"/>
        </w:rPr>
        <w:t>sekwencjonowanie nowej generacji mRNA (mRNA-</w:t>
      </w:r>
      <w:proofErr w:type="spellStart"/>
      <w:r w:rsidR="00AF6C97" w:rsidRPr="00AF6C97">
        <w:rPr>
          <w:rFonts w:ascii="Times New Roman" w:hAnsi="Times New Roman" w:cs="Times New Roman"/>
          <w:b/>
          <w:sz w:val="20"/>
          <w:szCs w:val="20"/>
        </w:rPr>
        <w:t>seq</w:t>
      </w:r>
      <w:proofErr w:type="spellEnd"/>
      <w:r w:rsidR="00AF6C97" w:rsidRPr="00AF6C97">
        <w:rPr>
          <w:rFonts w:ascii="Times New Roman" w:hAnsi="Times New Roman" w:cs="Times New Roman"/>
          <w:b/>
          <w:sz w:val="20"/>
          <w:szCs w:val="20"/>
        </w:rPr>
        <w:t>) z przygotowaniem bibliotek</w:t>
      </w:r>
      <w:r w:rsidR="00AF6C97">
        <w:rPr>
          <w:rFonts w:ascii="Times New Roman" w:hAnsi="Times New Roman" w:cs="Times New Roman"/>
          <w:b/>
          <w:sz w:val="20"/>
          <w:szCs w:val="20"/>
        </w:rPr>
        <w:t xml:space="preserve"> oraz </w:t>
      </w:r>
      <w:r w:rsidR="00AF6C97" w:rsidRPr="00AF6C97">
        <w:rPr>
          <w:rFonts w:ascii="Times New Roman" w:hAnsi="Times New Roman" w:cs="Times New Roman"/>
          <w:b/>
          <w:sz w:val="20"/>
          <w:szCs w:val="20"/>
        </w:rPr>
        <w:t xml:space="preserve">sekwencjonowanie całego genomu z wodorosiarczynem (WGBS, </w:t>
      </w:r>
      <w:proofErr w:type="spellStart"/>
      <w:r w:rsidR="00AF6C97" w:rsidRPr="00AF6C97">
        <w:rPr>
          <w:rFonts w:ascii="Times New Roman" w:hAnsi="Times New Roman" w:cs="Times New Roman"/>
          <w:b/>
          <w:sz w:val="20"/>
          <w:szCs w:val="20"/>
        </w:rPr>
        <w:t>Whole-genome</w:t>
      </w:r>
      <w:proofErr w:type="spellEnd"/>
      <w:r w:rsidR="00AF6C97" w:rsidRPr="00AF6C9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F6C97" w:rsidRPr="00AF6C97">
        <w:rPr>
          <w:rFonts w:ascii="Times New Roman" w:hAnsi="Times New Roman" w:cs="Times New Roman"/>
          <w:b/>
          <w:sz w:val="20"/>
          <w:szCs w:val="20"/>
        </w:rPr>
        <w:t>bisulfite</w:t>
      </w:r>
      <w:proofErr w:type="spellEnd"/>
      <w:r w:rsidR="00AF6C97" w:rsidRPr="00AF6C9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F6C97" w:rsidRPr="00AF6C97">
        <w:rPr>
          <w:rFonts w:ascii="Times New Roman" w:hAnsi="Times New Roman" w:cs="Times New Roman"/>
          <w:b/>
          <w:sz w:val="20"/>
          <w:szCs w:val="20"/>
        </w:rPr>
        <w:t>sequencing</w:t>
      </w:r>
      <w:proofErr w:type="spellEnd"/>
      <w:r w:rsidR="00AF6C97" w:rsidRPr="00AF6C97">
        <w:rPr>
          <w:rFonts w:ascii="Times New Roman" w:hAnsi="Times New Roman" w:cs="Times New Roman"/>
          <w:b/>
          <w:sz w:val="20"/>
          <w:szCs w:val="20"/>
        </w:rPr>
        <w:t>) z przygotowaniem bibliotek.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7"/>
        <w:gridCol w:w="7435"/>
      </w:tblGrid>
      <w:tr w:rsidR="000963D3" w:rsidRPr="00D765FB" w14:paraId="18B5CC9E" w14:textId="77777777" w:rsidTr="007F7961">
        <w:tc>
          <w:tcPr>
            <w:tcW w:w="1627" w:type="dxa"/>
          </w:tcPr>
          <w:p w14:paraId="0D4D485C" w14:textId="39E76885" w:rsidR="00D765FB" w:rsidRPr="00F114AD" w:rsidRDefault="00D765FB" w:rsidP="00AC12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AD">
              <w:rPr>
                <w:rFonts w:ascii="Times New Roman" w:hAnsi="Times New Roman" w:cs="Times New Roman"/>
                <w:b/>
                <w:sz w:val="20"/>
                <w:szCs w:val="20"/>
              </w:rPr>
              <w:t>Nazwa i adre</w:t>
            </w:r>
            <w:r w:rsidR="001F0B3D" w:rsidRPr="00F114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 </w:t>
            </w:r>
            <w:r w:rsidRPr="00F114AD">
              <w:rPr>
                <w:rFonts w:ascii="Times New Roman" w:hAnsi="Times New Roman" w:cs="Times New Roman"/>
                <w:b/>
                <w:sz w:val="20"/>
                <w:szCs w:val="20"/>
              </w:rPr>
              <w:t>Zamawiającego:</w:t>
            </w:r>
          </w:p>
        </w:tc>
        <w:tc>
          <w:tcPr>
            <w:tcW w:w="7435" w:type="dxa"/>
          </w:tcPr>
          <w:p w14:paraId="68DD9BFB" w14:textId="0C09BEAC" w:rsidR="001F0B3D" w:rsidRPr="00D765FB" w:rsidRDefault="001F0B3D" w:rsidP="001F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5">
              <w:rPr>
                <w:rFonts w:ascii="Times New Roman" w:hAnsi="Times New Roman" w:cs="Times New Roman"/>
                <w:b/>
                <w:sz w:val="20"/>
                <w:szCs w:val="20"/>
              </w:rPr>
              <w:t>Instytut Genetyki Człowieka Polskiej Akademii Nauk</w:t>
            </w:r>
            <w:r w:rsidR="000D62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F0B3D">
              <w:rPr>
                <w:rFonts w:ascii="Times New Roman" w:hAnsi="Times New Roman" w:cs="Times New Roman"/>
                <w:sz w:val="20"/>
                <w:szCs w:val="20"/>
              </w:rPr>
              <w:t>ul. Strzeszyńska 32</w:t>
            </w:r>
            <w:r w:rsidR="000D62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C04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0B3D">
              <w:rPr>
                <w:rFonts w:ascii="Times New Roman" w:hAnsi="Times New Roman" w:cs="Times New Roman"/>
                <w:sz w:val="20"/>
                <w:szCs w:val="20"/>
              </w:rPr>
              <w:t>60-479 Poznań</w:t>
            </w:r>
            <w:r w:rsidR="000D62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F0B3D">
              <w:rPr>
                <w:rFonts w:ascii="Times New Roman" w:hAnsi="Times New Roman" w:cs="Times New Roman"/>
                <w:sz w:val="20"/>
                <w:szCs w:val="20"/>
              </w:rPr>
              <w:t>tel. +48 61 65 79</w:t>
            </w:r>
            <w:r w:rsidR="000D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F0B3D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  <w:r w:rsidR="000D62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" w:history="1">
              <w:r w:rsidR="000D622C" w:rsidRPr="005965D9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ord-igcz@man.poznan.pl</w:t>
              </w:r>
            </w:hyperlink>
          </w:p>
        </w:tc>
      </w:tr>
      <w:tr w:rsidR="000963D3" w:rsidRPr="00D765FB" w14:paraId="759C5B8F" w14:textId="77777777" w:rsidTr="007F7961">
        <w:tc>
          <w:tcPr>
            <w:tcW w:w="1627" w:type="dxa"/>
          </w:tcPr>
          <w:p w14:paraId="085F3DAE" w14:textId="307EE7B9" w:rsidR="00D765FB" w:rsidRPr="00F114AD" w:rsidRDefault="00D765FB" w:rsidP="00AC12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AD">
              <w:rPr>
                <w:rStyle w:val="fontstyle01"/>
                <w:rFonts w:ascii="Times New Roman" w:hAnsi="Times New Roman" w:cs="Times New Roman"/>
                <w:b/>
                <w:sz w:val="20"/>
                <w:szCs w:val="20"/>
              </w:rPr>
              <w:t>Trybu udzielenia zamówienia:</w:t>
            </w:r>
          </w:p>
          <w:p w14:paraId="11779A79" w14:textId="77777777" w:rsidR="00D765FB" w:rsidRPr="00F114AD" w:rsidRDefault="00D765FB" w:rsidP="00AC12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5" w:type="dxa"/>
          </w:tcPr>
          <w:p w14:paraId="1242153E" w14:textId="293B7E27" w:rsidR="001F0B3D" w:rsidRDefault="001F0B3D" w:rsidP="001F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F0B3D">
              <w:rPr>
                <w:rFonts w:ascii="Times New Roman" w:hAnsi="Times New Roman" w:cs="Times New Roman"/>
                <w:sz w:val="20"/>
                <w:szCs w:val="20"/>
              </w:rPr>
              <w:t xml:space="preserve">ostępowanie </w:t>
            </w:r>
            <w:r w:rsidRPr="00FC04F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nie podlega ustawie</w:t>
            </w:r>
            <w:r w:rsidRPr="001F0B3D">
              <w:rPr>
                <w:rFonts w:ascii="Times New Roman" w:hAnsi="Times New Roman" w:cs="Times New Roman"/>
                <w:sz w:val="20"/>
                <w:szCs w:val="20"/>
              </w:rPr>
              <w:t xml:space="preserve"> Prawo Zamówień Publicznych z dnia 11.09.2019</w:t>
            </w:r>
            <w:r w:rsidR="00584D75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Pr="001F0B3D">
              <w:rPr>
                <w:rFonts w:ascii="Times New Roman" w:hAnsi="Times New Roman" w:cs="Times New Roman"/>
                <w:sz w:val="20"/>
                <w:szCs w:val="20"/>
              </w:rPr>
              <w:t xml:space="preserve"> zgodnie z art. 11 ust. 5 pkt. 1.</w:t>
            </w:r>
          </w:p>
          <w:p w14:paraId="346DDBF7" w14:textId="15C60ED4" w:rsidR="00D765FB" w:rsidRPr="00D765FB" w:rsidRDefault="001F0B3D" w:rsidP="001F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B3D">
              <w:rPr>
                <w:rFonts w:ascii="Times New Roman" w:hAnsi="Times New Roman" w:cs="Times New Roman"/>
                <w:sz w:val="20"/>
                <w:szCs w:val="20"/>
              </w:rPr>
              <w:t>Postępowanie prowadzone jest w trybie zapytania ofertowego zgodnie</w:t>
            </w:r>
            <w:r w:rsidR="00F114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B3D">
              <w:rPr>
                <w:rFonts w:ascii="Times New Roman" w:hAnsi="Times New Roman" w:cs="Times New Roman"/>
                <w:sz w:val="20"/>
                <w:szCs w:val="20"/>
              </w:rPr>
              <w:t xml:space="preserve">z Zarządzenie </w:t>
            </w:r>
            <w:r w:rsidR="00FF2C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0B3D">
              <w:rPr>
                <w:rFonts w:ascii="Times New Roman" w:hAnsi="Times New Roman" w:cs="Times New Roman"/>
                <w:sz w:val="20"/>
                <w:szCs w:val="20"/>
              </w:rPr>
              <w:t>nr 37/2022 Dyrektora IGC PAN z dnia 15.12.2022 r. w sprawie regulaminu udzielania zamówień publicznych oraz regulaminu pracy komisji przetargowe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1F0B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963D3" w:rsidRPr="00D765FB" w14:paraId="6364B6CF" w14:textId="77777777" w:rsidTr="007F7961">
        <w:trPr>
          <w:trHeight w:val="124"/>
        </w:trPr>
        <w:tc>
          <w:tcPr>
            <w:tcW w:w="1627" w:type="dxa"/>
          </w:tcPr>
          <w:p w14:paraId="2D9F2106" w14:textId="2DF27750" w:rsidR="00D765FB" w:rsidRPr="00F114AD" w:rsidRDefault="00F114AD" w:rsidP="00AC12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składania ofert:</w:t>
            </w:r>
          </w:p>
        </w:tc>
        <w:tc>
          <w:tcPr>
            <w:tcW w:w="7435" w:type="dxa"/>
          </w:tcPr>
          <w:p w14:paraId="49E243AA" w14:textId="70058A80" w:rsidR="00F114AD" w:rsidRPr="00BF1D6D" w:rsidRDefault="00F114AD" w:rsidP="000F63A6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F1D6D">
              <w:rPr>
                <w:rFonts w:ascii="Times New Roman" w:hAnsi="Times New Roman" w:cs="Times New Roman"/>
                <w:sz w:val="20"/>
                <w:szCs w:val="20"/>
              </w:rPr>
              <w:t xml:space="preserve">Oferty należy złożyć </w:t>
            </w:r>
            <w:r w:rsidRPr="00BF1D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w nieprzekraczalnym terminie do dnia </w:t>
            </w:r>
            <w:r w:rsidR="00D42D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  <w:r w:rsidR="00AC64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="00BA45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="00D42D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02</w:t>
            </w:r>
            <w:r w:rsidR="00BA45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.202</w:t>
            </w:r>
            <w:r w:rsidR="00D42D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  <w:r w:rsidR="001C68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BF1D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r. do</w:t>
            </w:r>
            <w:r w:rsidR="007D721C" w:rsidRPr="00BF1D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BF1D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godziny 1</w:t>
            </w:r>
            <w:r w:rsidR="000F63A6" w:rsidRPr="00BF1D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Pr="00BF1D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:00 czasu polskiego.</w:t>
            </w:r>
          </w:p>
          <w:p w14:paraId="1C653E75" w14:textId="1AEA1882" w:rsidR="000F63A6" w:rsidRPr="00BF1D6D" w:rsidRDefault="00F114AD" w:rsidP="00F114AD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D">
              <w:rPr>
                <w:rFonts w:ascii="Times New Roman" w:hAnsi="Times New Roman" w:cs="Times New Roman"/>
                <w:sz w:val="20"/>
                <w:szCs w:val="20"/>
              </w:rPr>
              <w:t>O zachowaniu terminu decyduje data i godzina wpływu oferty do</w:t>
            </w:r>
            <w:r w:rsidR="007D721C" w:rsidRPr="00BF1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D6D">
              <w:rPr>
                <w:rFonts w:ascii="Times New Roman" w:hAnsi="Times New Roman" w:cs="Times New Roman"/>
                <w:sz w:val="20"/>
                <w:szCs w:val="20"/>
              </w:rPr>
              <w:t>Zamawiającego.</w:t>
            </w:r>
          </w:p>
          <w:p w14:paraId="4CC2AC9C" w14:textId="383D229A" w:rsidR="00D765FB" w:rsidRPr="00BF1D6D" w:rsidRDefault="00F114AD" w:rsidP="00F114AD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D">
              <w:rPr>
                <w:rFonts w:ascii="Times New Roman" w:hAnsi="Times New Roman" w:cs="Times New Roman"/>
                <w:sz w:val="20"/>
                <w:szCs w:val="20"/>
              </w:rPr>
              <w:t>Oferty złożone po terminie nie będą rozpatrywane.</w:t>
            </w:r>
          </w:p>
        </w:tc>
      </w:tr>
      <w:tr w:rsidR="000963D3" w:rsidRPr="00D765FB" w14:paraId="69F57EB6" w14:textId="77777777" w:rsidTr="007F7961">
        <w:trPr>
          <w:trHeight w:val="403"/>
        </w:trPr>
        <w:tc>
          <w:tcPr>
            <w:tcW w:w="1627" w:type="dxa"/>
          </w:tcPr>
          <w:p w14:paraId="7A4DCAAD" w14:textId="62B6DBD8" w:rsidR="00F114AD" w:rsidRPr="00F114AD" w:rsidRDefault="00F114AD" w:rsidP="00AC12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AD">
              <w:rPr>
                <w:rFonts w:ascii="Times New Roman" w:hAnsi="Times New Roman" w:cs="Times New Roman"/>
                <w:b/>
                <w:sz w:val="20"/>
                <w:szCs w:val="20"/>
              </w:rPr>
              <w:t>Sposób składania oferty:</w:t>
            </w:r>
          </w:p>
        </w:tc>
        <w:tc>
          <w:tcPr>
            <w:tcW w:w="7435" w:type="dxa"/>
          </w:tcPr>
          <w:p w14:paraId="4FC8D331" w14:textId="41161ED0" w:rsidR="000F63A6" w:rsidRDefault="000F63A6" w:rsidP="007D721C">
            <w:pPr>
              <w:pStyle w:val="Akapitzlist"/>
              <w:numPr>
                <w:ilvl w:val="0"/>
                <w:numId w:val="3"/>
              </w:numPr>
              <w:ind w:left="177" w:hanging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37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Oferty można składać w formie elektronicznej na adres mailowy</w:t>
            </w:r>
            <w:r w:rsidRPr="000F63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36B0939" w14:textId="6140223D" w:rsidR="00E8037F" w:rsidRPr="005965D9" w:rsidRDefault="006171F5" w:rsidP="00E8037F">
            <w:pPr>
              <w:pStyle w:val="Akapitzlist"/>
              <w:ind w:left="17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E8037F" w:rsidRPr="005965D9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ord-igcz@man.poznan.pl</w:t>
              </w:r>
            </w:hyperlink>
          </w:p>
          <w:p w14:paraId="3D1D2956" w14:textId="4687F71F" w:rsidR="000F63A6" w:rsidRPr="005965D9" w:rsidRDefault="000F63A6" w:rsidP="005965D9">
            <w:pPr>
              <w:pStyle w:val="Akapitzlist"/>
              <w:numPr>
                <w:ilvl w:val="0"/>
                <w:numId w:val="3"/>
              </w:numPr>
              <w:ind w:left="177" w:hanging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A6">
              <w:rPr>
                <w:rFonts w:ascii="Times New Roman" w:hAnsi="Times New Roman" w:cs="Times New Roman"/>
                <w:sz w:val="20"/>
                <w:szCs w:val="20"/>
              </w:rPr>
              <w:t>Zamawiający nie przewiduje publicznego otwarcia</w:t>
            </w:r>
            <w:r w:rsidR="00FC04F5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0F63A6">
              <w:rPr>
                <w:rFonts w:ascii="Times New Roman" w:hAnsi="Times New Roman" w:cs="Times New Roman"/>
                <w:sz w:val="20"/>
                <w:szCs w:val="20"/>
              </w:rPr>
              <w:t>fert.</w:t>
            </w:r>
            <w:r w:rsidR="00596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5D9">
              <w:rPr>
                <w:rFonts w:ascii="Times New Roman" w:hAnsi="Times New Roman" w:cs="Times New Roman"/>
                <w:sz w:val="20"/>
                <w:szCs w:val="20"/>
              </w:rPr>
              <w:t>Zgodnie z zasadą jawności postępowania Zamawiający na wniosek Oferenta</w:t>
            </w:r>
            <w:r w:rsidR="007D721C" w:rsidRPr="00596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5D9">
              <w:rPr>
                <w:rFonts w:ascii="Times New Roman" w:hAnsi="Times New Roman" w:cs="Times New Roman"/>
                <w:sz w:val="20"/>
                <w:szCs w:val="20"/>
              </w:rPr>
              <w:t xml:space="preserve">udostępni </w:t>
            </w:r>
            <w:r w:rsidR="005965D9">
              <w:rPr>
                <w:rFonts w:ascii="Times New Roman" w:hAnsi="Times New Roman" w:cs="Times New Roman"/>
                <w:sz w:val="20"/>
                <w:szCs w:val="20"/>
              </w:rPr>
              <w:t>informację</w:t>
            </w:r>
            <w:r w:rsidRPr="005965D9">
              <w:rPr>
                <w:rFonts w:ascii="Times New Roman" w:hAnsi="Times New Roman" w:cs="Times New Roman"/>
                <w:sz w:val="20"/>
                <w:szCs w:val="20"/>
              </w:rPr>
              <w:t xml:space="preserve"> z otwarcia ofert postępowania o udzielenie zamówienia,</w:t>
            </w:r>
            <w:r w:rsidR="007D721C" w:rsidRPr="00596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5D9">
              <w:rPr>
                <w:rFonts w:ascii="Times New Roman" w:hAnsi="Times New Roman" w:cs="Times New Roman"/>
                <w:sz w:val="20"/>
                <w:szCs w:val="20"/>
              </w:rPr>
              <w:t>z wyłączeniem części ofert stanowiących tajemnicę przedsiębiorstwa</w:t>
            </w:r>
            <w:r w:rsidR="007D721C" w:rsidRPr="00596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5D9">
              <w:rPr>
                <w:rFonts w:ascii="Times New Roman" w:hAnsi="Times New Roman" w:cs="Times New Roman"/>
                <w:sz w:val="20"/>
                <w:szCs w:val="20"/>
              </w:rPr>
              <w:t>w rozumieniu przepisów ustawy z dnia 16 kwietnia 1993 r. o zwalczaniu</w:t>
            </w:r>
            <w:r w:rsidR="007D721C" w:rsidRPr="00596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5D9">
              <w:rPr>
                <w:rFonts w:ascii="Times New Roman" w:hAnsi="Times New Roman" w:cs="Times New Roman"/>
                <w:sz w:val="20"/>
                <w:szCs w:val="20"/>
              </w:rPr>
              <w:t xml:space="preserve">nieuczciwej konkurencji (Dz. U. z 2003 r. Nr 153, poz. 1503 z </w:t>
            </w:r>
            <w:proofErr w:type="spellStart"/>
            <w:r w:rsidRPr="005965D9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5965D9">
              <w:rPr>
                <w:rFonts w:ascii="Times New Roman" w:hAnsi="Times New Roman" w:cs="Times New Roman"/>
                <w:sz w:val="20"/>
                <w:szCs w:val="20"/>
              </w:rPr>
              <w:t>. zm.).</w:t>
            </w:r>
          </w:p>
          <w:p w14:paraId="5DCD17B0" w14:textId="5008B189" w:rsidR="005965D9" w:rsidRPr="005965D9" w:rsidRDefault="000F63A6" w:rsidP="005965D9">
            <w:pPr>
              <w:pStyle w:val="Akapitzlist"/>
              <w:numPr>
                <w:ilvl w:val="0"/>
                <w:numId w:val="3"/>
              </w:numPr>
              <w:ind w:left="177" w:hanging="177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965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Ewentualne pytania dotyczące niniejszego zapytania należy składać mailowo na adres:</w:t>
            </w:r>
            <w:r w:rsidR="005965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hyperlink r:id="rId9" w:history="1">
              <w:r w:rsidR="005965D9" w:rsidRPr="00A55BC5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ord-igcz@man.poznan.pl</w:t>
              </w:r>
            </w:hyperlink>
          </w:p>
          <w:p w14:paraId="409AA2A3" w14:textId="55729EE8" w:rsidR="000F63A6" w:rsidRPr="00584D75" w:rsidRDefault="000F63A6" w:rsidP="00584D75">
            <w:pPr>
              <w:pStyle w:val="Akapitzlist"/>
              <w:numPr>
                <w:ilvl w:val="0"/>
                <w:numId w:val="3"/>
              </w:numPr>
              <w:ind w:left="177" w:hanging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5D9">
              <w:rPr>
                <w:rFonts w:ascii="Times New Roman" w:hAnsi="Times New Roman" w:cs="Times New Roman"/>
                <w:sz w:val="20"/>
                <w:szCs w:val="20"/>
              </w:rPr>
              <w:t>Nie udziela się żadnych ustnych i telefonicznych informacji, wyjaśnień czy</w:t>
            </w:r>
            <w:r w:rsidR="00584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4D75">
              <w:rPr>
                <w:rFonts w:ascii="Times New Roman" w:hAnsi="Times New Roman" w:cs="Times New Roman"/>
                <w:sz w:val="20"/>
                <w:szCs w:val="20"/>
              </w:rPr>
              <w:t>odpowiedzi na kierowane do Zamawiającego zapytania.</w:t>
            </w:r>
          </w:p>
          <w:p w14:paraId="7EC97ADB" w14:textId="5AD4B3EA" w:rsidR="000F63A6" w:rsidRPr="000F63A6" w:rsidRDefault="000F63A6" w:rsidP="007D721C">
            <w:pPr>
              <w:pStyle w:val="Akapitzlist"/>
              <w:numPr>
                <w:ilvl w:val="0"/>
                <w:numId w:val="3"/>
              </w:numPr>
              <w:ind w:left="177" w:hanging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A6">
              <w:rPr>
                <w:rFonts w:ascii="Times New Roman" w:hAnsi="Times New Roman" w:cs="Times New Roman"/>
                <w:sz w:val="20"/>
                <w:szCs w:val="20"/>
              </w:rPr>
              <w:t xml:space="preserve">Odpowiedzi na pytania oraz doszczegółowienie </w:t>
            </w:r>
            <w:r w:rsidR="005965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0F63A6">
              <w:rPr>
                <w:rFonts w:ascii="Times New Roman" w:hAnsi="Times New Roman" w:cs="Times New Roman"/>
                <w:sz w:val="20"/>
                <w:szCs w:val="20"/>
              </w:rPr>
              <w:t>apytania wynikające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63A6">
              <w:rPr>
                <w:rFonts w:ascii="Times New Roman" w:hAnsi="Times New Roman" w:cs="Times New Roman"/>
                <w:sz w:val="20"/>
                <w:szCs w:val="20"/>
              </w:rPr>
              <w:t xml:space="preserve">z pytań potencjalnych Oferentów zostaną zamieszczone na stronie BIP Zamawiającego </w:t>
            </w:r>
          </w:p>
          <w:p w14:paraId="15654ADB" w14:textId="7483A3B4" w:rsidR="00F114AD" w:rsidRPr="00D765FB" w:rsidRDefault="000F63A6" w:rsidP="007D721C">
            <w:pPr>
              <w:ind w:left="17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A6">
              <w:rPr>
                <w:rFonts w:ascii="Times New Roman" w:hAnsi="Times New Roman" w:cs="Times New Roman"/>
                <w:sz w:val="20"/>
                <w:szCs w:val="20"/>
              </w:rPr>
              <w:t>6. Oferenci są zobowiązani do dokładnego zapoznania się z informacjami</w:t>
            </w:r>
            <w:r w:rsidR="007D7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63A6">
              <w:rPr>
                <w:rFonts w:ascii="Times New Roman" w:hAnsi="Times New Roman" w:cs="Times New Roman"/>
                <w:sz w:val="20"/>
                <w:szCs w:val="20"/>
              </w:rPr>
              <w:t xml:space="preserve">zawartymi </w:t>
            </w:r>
            <w:r w:rsidR="005965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F63A6">
              <w:rPr>
                <w:rFonts w:ascii="Times New Roman" w:hAnsi="Times New Roman" w:cs="Times New Roman"/>
                <w:sz w:val="20"/>
                <w:szCs w:val="20"/>
              </w:rPr>
              <w:t>w Zapytaniu Ofertowym</w:t>
            </w:r>
            <w:r w:rsidR="005965D9">
              <w:rPr>
                <w:rFonts w:ascii="Times New Roman" w:hAnsi="Times New Roman" w:cs="Times New Roman"/>
                <w:sz w:val="20"/>
                <w:szCs w:val="20"/>
              </w:rPr>
              <w:t xml:space="preserve"> (w tym załącznikach do niego)</w:t>
            </w:r>
            <w:r w:rsidRPr="000F63A6">
              <w:rPr>
                <w:rFonts w:ascii="Times New Roman" w:hAnsi="Times New Roman" w:cs="Times New Roman"/>
                <w:sz w:val="20"/>
                <w:szCs w:val="20"/>
              </w:rPr>
              <w:t xml:space="preserve"> oraz z ewentualnymi wyjaśnieniami</w:t>
            </w:r>
            <w:r w:rsidR="007D7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63A6">
              <w:rPr>
                <w:rFonts w:ascii="Times New Roman" w:hAnsi="Times New Roman" w:cs="Times New Roman"/>
                <w:sz w:val="20"/>
                <w:szCs w:val="20"/>
              </w:rPr>
              <w:t>i odpowiedziami opublikowanymi przez Zamawiającego w trakcie trwania</w:t>
            </w:r>
            <w:r w:rsidR="007D7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63A6">
              <w:rPr>
                <w:rFonts w:ascii="Times New Roman" w:hAnsi="Times New Roman" w:cs="Times New Roman"/>
                <w:sz w:val="20"/>
                <w:szCs w:val="20"/>
              </w:rPr>
              <w:t>procedury i przygotowania Oferty zgodnie z wymaganiami określonymi</w:t>
            </w:r>
            <w:r w:rsidR="007D7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63A6">
              <w:rPr>
                <w:rFonts w:ascii="Times New Roman" w:hAnsi="Times New Roman" w:cs="Times New Roman"/>
                <w:sz w:val="20"/>
                <w:szCs w:val="20"/>
              </w:rPr>
              <w:t>przez Zamawiającego</w:t>
            </w:r>
          </w:p>
        </w:tc>
      </w:tr>
      <w:tr w:rsidR="000963D3" w:rsidRPr="00D765FB" w14:paraId="14E564F9" w14:textId="77777777" w:rsidTr="007F7961">
        <w:trPr>
          <w:trHeight w:val="560"/>
        </w:trPr>
        <w:tc>
          <w:tcPr>
            <w:tcW w:w="1627" w:type="dxa"/>
          </w:tcPr>
          <w:p w14:paraId="29C610BF" w14:textId="7556CD0F" w:rsidR="00D765FB" w:rsidRPr="00F114AD" w:rsidRDefault="00D765FB" w:rsidP="00AC12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AD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  <w:r w:rsidR="00AA07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14AD">
              <w:rPr>
                <w:rFonts w:ascii="Times New Roman" w:hAnsi="Times New Roman" w:cs="Times New Roman"/>
                <w:b/>
                <w:sz w:val="20"/>
                <w:szCs w:val="20"/>
              </w:rPr>
              <w:t>przedmiotu</w:t>
            </w:r>
            <w:r w:rsidR="00F114AD" w:rsidRPr="00F114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</w:t>
            </w:r>
            <w:r w:rsidRPr="00F114AD">
              <w:rPr>
                <w:rFonts w:ascii="Times New Roman" w:hAnsi="Times New Roman" w:cs="Times New Roman"/>
                <w:b/>
                <w:sz w:val="20"/>
                <w:szCs w:val="20"/>
              </w:rPr>
              <w:t>amówienia:</w:t>
            </w:r>
          </w:p>
        </w:tc>
        <w:tc>
          <w:tcPr>
            <w:tcW w:w="7435" w:type="dxa"/>
          </w:tcPr>
          <w:p w14:paraId="2E7D384B" w14:textId="08A12B5B" w:rsidR="009C3575" w:rsidRPr="007F7961" w:rsidRDefault="007D721C" w:rsidP="007F7961">
            <w:pPr>
              <w:pStyle w:val="Akapitzlist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961">
              <w:rPr>
                <w:rFonts w:ascii="Times New Roman" w:hAnsi="Times New Roman" w:cs="Times New Roman"/>
                <w:sz w:val="20"/>
                <w:szCs w:val="20"/>
              </w:rPr>
              <w:t>Szczegółowy opis</w:t>
            </w:r>
            <w:r w:rsidR="007F7961">
              <w:rPr>
                <w:rFonts w:ascii="Times New Roman" w:hAnsi="Times New Roman" w:cs="Times New Roman"/>
                <w:sz w:val="20"/>
                <w:szCs w:val="20"/>
              </w:rPr>
              <w:t xml:space="preserve"> przedmiotu zamówienia </w:t>
            </w:r>
            <w:r w:rsidRPr="007F7961">
              <w:rPr>
                <w:rFonts w:ascii="Times New Roman" w:hAnsi="Times New Roman" w:cs="Times New Roman"/>
                <w:sz w:val="20"/>
                <w:szCs w:val="20"/>
              </w:rPr>
              <w:t xml:space="preserve">znajduje się w Załączniku nr </w:t>
            </w:r>
            <w:r w:rsidR="001C6878" w:rsidRPr="007F79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622C" w:rsidRPr="007F7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961">
              <w:rPr>
                <w:rFonts w:ascii="Times New Roman" w:hAnsi="Times New Roman" w:cs="Times New Roman"/>
                <w:sz w:val="20"/>
                <w:szCs w:val="20"/>
              </w:rPr>
              <w:t>do ZO</w:t>
            </w:r>
            <w:r w:rsidR="006618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963D3" w:rsidRPr="00D765FB" w14:paraId="57554BA8" w14:textId="77777777" w:rsidTr="007F7961">
        <w:tc>
          <w:tcPr>
            <w:tcW w:w="1627" w:type="dxa"/>
          </w:tcPr>
          <w:p w14:paraId="3F5F6220" w14:textId="56695F9E" w:rsidR="00D765FB" w:rsidRPr="00F114AD" w:rsidRDefault="00D765FB" w:rsidP="00AC12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AD">
              <w:rPr>
                <w:rFonts w:ascii="Times New Roman" w:hAnsi="Times New Roman" w:cs="Times New Roman"/>
                <w:b/>
                <w:sz w:val="20"/>
                <w:szCs w:val="20"/>
              </w:rPr>
              <w:t>Warunki</w:t>
            </w:r>
            <w:r w:rsidR="00F114AD" w:rsidRPr="00F114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</w:t>
            </w:r>
            <w:r w:rsidRPr="00F114AD">
              <w:rPr>
                <w:rFonts w:ascii="Times New Roman" w:hAnsi="Times New Roman" w:cs="Times New Roman"/>
                <w:b/>
                <w:sz w:val="20"/>
                <w:szCs w:val="20"/>
              </w:rPr>
              <w:t>działu w</w:t>
            </w:r>
            <w:r w:rsidR="00F114AD" w:rsidRPr="00F114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</w:t>
            </w:r>
            <w:r w:rsidRPr="00F114AD">
              <w:rPr>
                <w:rFonts w:ascii="Times New Roman" w:hAnsi="Times New Roman" w:cs="Times New Roman"/>
                <w:b/>
                <w:sz w:val="20"/>
                <w:szCs w:val="20"/>
              </w:rPr>
              <w:t>ostępowaniu</w:t>
            </w:r>
            <w:r w:rsidR="00F114AD" w:rsidRPr="00F114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592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F114AD" w:rsidRPr="00F114A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F114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podstawy</w:t>
            </w:r>
            <w:r w:rsidR="00F114AD" w:rsidRPr="00F114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14AD">
              <w:rPr>
                <w:rFonts w:ascii="Times New Roman" w:hAnsi="Times New Roman" w:cs="Times New Roman"/>
                <w:b/>
                <w:sz w:val="20"/>
                <w:szCs w:val="20"/>
              </w:rPr>
              <w:t>Wykluczenia</w:t>
            </w:r>
            <w:r w:rsidR="00AC12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435" w:type="dxa"/>
          </w:tcPr>
          <w:p w14:paraId="6A60ABB0" w14:textId="77938802" w:rsidR="00247C37" w:rsidRPr="00247C37" w:rsidRDefault="000C1A8C" w:rsidP="00247C37">
            <w:pPr>
              <w:pStyle w:val="Akapitzlist"/>
              <w:numPr>
                <w:ilvl w:val="0"/>
                <w:numId w:val="6"/>
              </w:numPr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00C">
              <w:rPr>
                <w:rFonts w:ascii="Times New Roman" w:hAnsi="Times New Roman" w:cs="Times New Roman"/>
                <w:sz w:val="20"/>
                <w:szCs w:val="20"/>
              </w:rPr>
              <w:t>Z postępowania o udzielenie zamówienia wyklucza się Wykonawców, którzy w okresie ostatnich 3 lat poprzedzających wszczęcie zapytania ofertowego:</w:t>
            </w:r>
          </w:p>
          <w:p w14:paraId="291DC83B" w14:textId="4AD4B168" w:rsidR="00247C37" w:rsidRDefault="000C1A8C" w:rsidP="000C1A8C">
            <w:pPr>
              <w:pStyle w:val="Akapitzlist"/>
              <w:numPr>
                <w:ilvl w:val="0"/>
                <w:numId w:val="7"/>
              </w:numPr>
              <w:ind w:left="46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7">
              <w:rPr>
                <w:rFonts w:ascii="Times New Roman" w:hAnsi="Times New Roman" w:cs="Times New Roman"/>
                <w:sz w:val="20"/>
                <w:szCs w:val="20"/>
              </w:rPr>
              <w:t xml:space="preserve">nie wykonali zamówienia udzielonego przez Zamawiającego lub wykonali </w:t>
            </w:r>
            <w:r w:rsidR="00AA07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7C37">
              <w:rPr>
                <w:rFonts w:ascii="Times New Roman" w:hAnsi="Times New Roman" w:cs="Times New Roman"/>
                <w:sz w:val="20"/>
                <w:szCs w:val="20"/>
              </w:rPr>
              <w:t>je nienależycie,</w:t>
            </w:r>
          </w:p>
          <w:p w14:paraId="39669528" w14:textId="77777777" w:rsidR="00247C37" w:rsidRDefault="000C1A8C" w:rsidP="000C1A8C">
            <w:pPr>
              <w:pStyle w:val="Akapitzlist"/>
              <w:numPr>
                <w:ilvl w:val="0"/>
                <w:numId w:val="7"/>
              </w:numPr>
              <w:ind w:left="46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7">
              <w:rPr>
                <w:rFonts w:ascii="Times New Roman" w:hAnsi="Times New Roman" w:cs="Times New Roman"/>
                <w:sz w:val="20"/>
                <w:szCs w:val="20"/>
              </w:rPr>
              <w:t>znajdują się w sporze z Zamawiającym w związku z udzielonym zamówieniem,</w:t>
            </w:r>
          </w:p>
          <w:p w14:paraId="299D4806" w14:textId="77777777" w:rsidR="00B06CC0" w:rsidRDefault="000C1A8C" w:rsidP="007D721C">
            <w:pPr>
              <w:pStyle w:val="Akapitzlist"/>
              <w:numPr>
                <w:ilvl w:val="0"/>
                <w:numId w:val="7"/>
              </w:numPr>
              <w:ind w:left="46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7">
              <w:rPr>
                <w:rFonts w:ascii="Times New Roman" w:hAnsi="Times New Roman" w:cs="Times New Roman"/>
                <w:sz w:val="20"/>
                <w:szCs w:val="20"/>
              </w:rPr>
              <w:t>wskazali w ofercie podwykonawcę, wobec którego zachodzą okoliczności wskazane w pkt.1 lub 2.</w:t>
            </w:r>
          </w:p>
          <w:p w14:paraId="06308A91" w14:textId="033921E2" w:rsidR="00B06CC0" w:rsidRDefault="007D721C" w:rsidP="007D721C">
            <w:pPr>
              <w:pStyle w:val="Akapitzlist"/>
              <w:numPr>
                <w:ilvl w:val="0"/>
                <w:numId w:val="6"/>
              </w:numPr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CC0">
              <w:rPr>
                <w:rFonts w:ascii="Times New Roman" w:hAnsi="Times New Roman" w:cs="Times New Roman"/>
                <w:sz w:val="20"/>
                <w:szCs w:val="20"/>
              </w:rPr>
              <w:t>Z udziału w postępowaniu wykluczone są podmioty, wobec których</w:t>
            </w:r>
            <w:r w:rsidR="00596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6CC0">
              <w:rPr>
                <w:rFonts w:ascii="Times New Roman" w:hAnsi="Times New Roman" w:cs="Times New Roman"/>
                <w:sz w:val="20"/>
                <w:szCs w:val="20"/>
              </w:rPr>
              <w:t>zachodzą przesłanki wykluczenia z postępowania określone w art. 7 ust. 1</w:t>
            </w:r>
            <w:r w:rsidR="00596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6CC0">
              <w:rPr>
                <w:rFonts w:ascii="Times New Roman" w:hAnsi="Times New Roman" w:cs="Times New Roman"/>
                <w:sz w:val="20"/>
                <w:szCs w:val="20"/>
              </w:rPr>
              <w:t>ustawy z dnia 13</w:t>
            </w:r>
            <w:r w:rsidR="00584D75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B06CC0">
              <w:rPr>
                <w:rFonts w:ascii="Times New Roman" w:hAnsi="Times New Roman" w:cs="Times New Roman"/>
                <w:sz w:val="20"/>
                <w:szCs w:val="20"/>
              </w:rPr>
              <w:t xml:space="preserve">2022 r. </w:t>
            </w:r>
            <w:r w:rsidR="009252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6CC0">
              <w:rPr>
                <w:rFonts w:ascii="Times New Roman" w:hAnsi="Times New Roman" w:cs="Times New Roman"/>
                <w:sz w:val="20"/>
                <w:szCs w:val="20"/>
              </w:rPr>
              <w:t>o szczególnych rozwiązaniach w zakresie</w:t>
            </w:r>
            <w:r w:rsidR="00596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6CC0">
              <w:rPr>
                <w:rFonts w:ascii="Times New Roman" w:hAnsi="Times New Roman" w:cs="Times New Roman"/>
                <w:sz w:val="20"/>
                <w:szCs w:val="20"/>
              </w:rPr>
              <w:t>przeciwdziałania wspieraniu agresji na Ukrainę oraz służących ochronie</w:t>
            </w:r>
            <w:r w:rsidR="00596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6CC0">
              <w:rPr>
                <w:rFonts w:ascii="Times New Roman" w:hAnsi="Times New Roman" w:cs="Times New Roman"/>
                <w:sz w:val="20"/>
                <w:szCs w:val="20"/>
              </w:rPr>
              <w:t>bezpieczeństwa narodowego (Dz. U. poz. 835).</w:t>
            </w:r>
          </w:p>
          <w:p w14:paraId="49442BE8" w14:textId="32C35283" w:rsidR="009C3575" w:rsidRPr="009C3575" w:rsidRDefault="007F7961" w:rsidP="009C3575">
            <w:pPr>
              <w:pStyle w:val="Akapitzlist"/>
              <w:numPr>
                <w:ilvl w:val="0"/>
                <w:numId w:val="6"/>
              </w:numPr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7D721C" w:rsidRPr="00B06CC0">
              <w:rPr>
                <w:rFonts w:ascii="Times New Roman" w:hAnsi="Times New Roman" w:cs="Times New Roman"/>
                <w:sz w:val="20"/>
                <w:szCs w:val="20"/>
              </w:rPr>
              <w:t xml:space="preserve">rak </w:t>
            </w:r>
            <w:r w:rsidR="00FF2CCC">
              <w:rPr>
                <w:rFonts w:ascii="Times New Roman" w:hAnsi="Times New Roman" w:cs="Times New Roman"/>
                <w:sz w:val="20"/>
                <w:szCs w:val="20"/>
              </w:rPr>
              <w:t xml:space="preserve">powyższych </w:t>
            </w:r>
            <w:r w:rsidR="007D721C" w:rsidRPr="00B06CC0">
              <w:rPr>
                <w:rFonts w:ascii="Times New Roman" w:hAnsi="Times New Roman" w:cs="Times New Roman"/>
                <w:sz w:val="20"/>
                <w:szCs w:val="20"/>
              </w:rPr>
              <w:t>podstaw wykluczenia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oceniany </w:t>
            </w:r>
            <w:r w:rsidR="00FF2CCC">
              <w:rPr>
                <w:rFonts w:ascii="Times New Roman" w:hAnsi="Times New Roman" w:cs="Times New Roman"/>
                <w:sz w:val="20"/>
                <w:szCs w:val="20"/>
              </w:rPr>
              <w:t xml:space="preserve">jest </w:t>
            </w:r>
            <w:r w:rsidR="006A05AA">
              <w:rPr>
                <w:rFonts w:ascii="Times New Roman" w:hAnsi="Times New Roman" w:cs="Times New Roman"/>
                <w:sz w:val="20"/>
                <w:szCs w:val="20"/>
              </w:rPr>
              <w:t xml:space="preserve">według oświadczenia złożonego przez Wykonawcę w załączniku nr </w:t>
            </w:r>
            <w:r w:rsidR="005965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ZO</w:t>
            </w:r>
            <w:r w:rsidR="005965D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0963D3" w:rsidRPr="00D765FB" w14:paraId="76F96C9D" w14:textId="77777777" w:rsidTr="00FF2CCC">
        <w:trPr>
          <w:trHeight w:val="524"/>
        </w:trPr>
        <w:tc>
          <w:tcPr>
            <w:tcW w:w="1627" w:type="dxa"/>
            <w:tcBorders>
              <w:bottom w:val="single" w:sz="4" w:space="0" w:color="auto"/>
            </w:tcBorders>
          </w:tcPr>
          <w:p w14:paraId="7E4446D7" w14:textId="49DEC7FD" w:rsidR="00D765FB" w:rsidRPr="00F114AD" w:rsidRDefault="00D765FB" w:rsidP="00AC12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AD">
              <w:rPr>
                <w:rStyle w:val="fontstyle01"/>
                <w:rFonts w:ascii="Times New Roman" w:hAnsi="Times New Roman" w:cs="Times New Roman"/>
                <w:b/>
                <w:sz w:val="20"/>
                <w:szCs w:val="20"/>
              </w:rPr>
              <w:t>Termin realizacji:</w:t>
            </w:r>
          </w:p>
        </w:tc>
        <w:tc>
          <w:tcPr>
            <w:tcW w:w="7435" w:type="dxa"/>
            <w:tcBorders>
              <w:bottom w:val="single" w:sz="4" w:space="0" w:color="auto"/>
            </w:tcBorders>
          </w:tcPr>
          <w:p w14:paraId="2CA784A7" w14:textId="4E08C6B8" w:rsidR="0092527C" w:rsidRPr="00FF2CCC" w:rsidRDefault="007F7961" w:rsidP="00FF2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C97">
              <w:rPr>
                <w:rFonts w:ascii="Times New Roman" w:hAnsi="Times New Roman" w:cs="Times New Roman"/>
                <w:sz w:val="20"/>
                <w:szCs w:val="20"/>
              </w:rPr>
              <w:t xml:space="preserve">Czas realizacji usługi nie </w:t>
            </w:r>
            <w:r w:rsidR="00AA079D" w:rsidRPr="00AF6C97">
              <w:rPr>
                <w:rFonts w:ascii="Times New Roman" w:hAnsi="Times New Roman" w:cs="Times New Roman"/>
                <w:sz w:val="20"/>
                <w:szCs w:val="20"/>
              </w:rPr>
              <w:t>może</w:t>
            </w:r>
            <w:r w:rsidRPr="00AF6C97">
              <w:rPr>
                <w:rFonts w:ascii="Times New Roman" w:hAnsi="Times New Roman" w:cs="Times New Roman"/>
                <w:sz w:val="20"/>
                <w:szCs w:val="20"/>
              </w:rPr>
              <w:t xml:space="preserve"> przekroczyć 2 miesięcy od czasu przeprowadzenia kontroli jakości próbek</w:t>
            </w:r>
            <w:r w:rsidR="00FF2CCC" w:rsidRPr="00AF6C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963D3" w:rsidRPr="00D765FB" w14:paraId="32F5DE2F" w14:textId="77777777" w:rsidTr="00FF2CCC">
        <w:trPr>
          <w:trHeight w:val="37"/>
        </w:trPr>
        <w:tc>
          <w:tcPr>
            <w:tcW w:w="1627" w:type="dxa"/>
            <w:tcBorders>
              <w:bottom w:val="single" w:sz="4" w:space="0" w:color="auto"/>
            </w:tcBorders>
          </w:tcPr>
          <w:p w14:paraId="26F4D4B6" w14:textId="25CE3C66" w:rsidR="00F33FBB" w:rsidRPr="002465FD" w:rsidRDefault="00F33FBB" w:rsidP="0024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AD">
              <w:rPr>
                <w:rStyle w:val="fontstyle01"/>
                <w:rFonts w:ascii="Times New Roman" w:hAnsi="Times New Roman" w:cs="Times New Roman"/>
                <w:b/>
                <w:sz w:val="20"/>
                <w:szCs w:val="20"/>
              </w:rPr>
              <w:t>Kryteria wyboru oferty oraz</w:t>
            </w:r>
            <w:r w:rsidR="00AC1219">
              <w:rPr>
                <w:rStyle w:val="fontstyle01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14AD">
              <w:rPr>
                <w:rStyle w:val="fontstyle01"/>
                <w:rFonts w:ascii="Times New Roman" w:hAnsi="Times New Roman" w:cs="Times New Roman"/>
                <w:b/>
                <w:sz w:val="20"/>
                <w:szCs w:val="20"/>
              </w:rPr>
              <w:t>sposób dokonywania oceny:</w:t>
            </w:r>
          </w:p>
        </w:tc>
        <w:tc>
          <w:tcPr>
            <w:tcW w:w="7435" w:type="dxa"/>
            <w:tcBorders>
              <w:bottom w:val="single" w:sz="4" w:space="0" w:color="auto"/>
            </w:tcBorders>
          </w:tcPr>
          <w:p w14:paraId="0EEA16F0" w14:textId="287DC5B6" w:rsidR="00F33FBB" w:rsidRDefault="00F33FBB" w:rsidP="006A05AA">
            <w:pPr>
              <w:pStyle w:val="Akapitzlist"/>
              <w:numPr>
                <w:ilvl w:val="0"/>
                <w:numId w:val="8"/>
              </w:numPr>
              <w:ind w:left="174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5AA">
              <w:rPr>
                <w:rFonts w:ascii="Times New Roman" w:hAnsi="Times New Roman" w:cs="Times New Roman"/>
                <w:sz w:val="20"/>
                <w:szCs w:val="20"/>
              </w:rPr>
              <w:t>Przy oce</w:t>
            </w:r>
            <w:r w:rsidR="00584D7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6A05AA">
              <w:rPr>
                <w:rFonts w:ascii="Times New Roman" w:hAnsi="Times New Roman" w:cs="Times New Roman"/>
                <w:sz w:val="20"/>
                <w:szCs w:val="20"/>
              </w:rPr>
              <w:t xml:space="preserve"> ofert Zamawiający będzie kierował się podanymi kryteriami.</w:t>
            </w:r>
          </w:p>
          <w:p w14:paraId="2CF8D3F3" w14:textId="1CE7109C" w:rsidR="00F33FBB" w:rsidRPr="007F7961" w:rsidRDefault="00F33FBB" w:rsidP="007F7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961">
              <w:rPr>
                <w:rFonts w:ascii="Times New Roman" w:hAnsi="Times New Roman" w:cs="Times New Roman"/>
                <w:sz w:val="20"/>
                <w:szCs w:val="20"/>
              </w:rPr>
              <w:t>Kryterium: cena</w:t>
            </w:r>
            <w:r w:rsidR="00F22B67">
              <w:rPr>
                <w:rFonts w:ascii="Times New Roman" w:hAnsi="Times New Roman" w:cs="Times New Roman"/>
                <w:sz w:val="20"/>
                <w:szCs w:val="20"/>
              </w:rPr>
              <w:t xml:space="preserve"> – łączna cena za obie pozycje wskazane w załączniku nr 1 do ZO.</w:t>
            </w:r>
          </w:p>
          <w:p w14:paraId="35C45FA1" w14:textId="2E001731" w:rsidR="001C6878" w:rsidRPr="0034393C" w:rsidRDefault="00F33FBB" w:rsidP="0034393C">
            <w:pPr>
              <w:pStyle w:val="Akapitzlist"/>
              <w:numPr>
                <w:ilvl w:val="0"/>
                <w:numId w:val="8"/>
              </w:numPr>
              <w:ind w:left="174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ED0">
              <w:rPr>
                <w:rFonts w:ascii="Times New Roman" w:hAnsi="Times New Roman" w:cs="Times New Roman"/>
                <w:sz w:val="20"/>
                <w:szCs w:val="20"/>
              </w:rPr>
              <w:t>Oferty złożone w walucie innej niż PLN zostaną przeliczone na walutę PLN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5ED0">
              <w:rPr>
                <w:rFonts w:ascii="Times New Roman" w:hAnsi="Times New Roman" w:cs="Times New Roman"/>
                <w:sz w:val="20"/>
                <w:szCs w:val="20"/>
              </w:rPr>
              <w:t>po średnim kursie NBP z dnia terminu składania ofert.</w:t>
            </w:r>
          </w:p>
        </w:tc>
      </w:tr>
      <w:tr w:rsidR="000963D3" w:rsidRPr="00D765FB" w14:paraId="2F8A9CE9" w14:textId="77777777" w:rsidTr="00FF2CCC">
        <w:trPr>
          <w:trHeight w:val="2125"/>
        </w:trPr>
        <w:tc>
          <w:tcPr>
            <w:tcW w:w="1627" w:type="dxa"/>
            <w:tcBorders>
              <w:top w:val="single" w:sz="4" w:space="0" w:color="auto"/>
            </w:tcBorders>
          </w:tcPr>
          <w:p w14:paraId="75A39D9D" w14:textId="74E66A00" w:rsidR="00D765FB" w:rsidRPr="00F114AD" w:rsidRDefault="00D765FB" w:rsidP="00AC12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AD">
              <w:rPr>
                <w:rStyle w:val="fontstyle01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Tryb oceny ofert i ogłoszenia wyników</w:t>
            </w:r>
            <w:r w:rsidR="00AC1219">
              <w:rPr>
                <w:rStyle w:val="fontstyle01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435" w:type="dxa"/>
            <w:tcBorders>
              <w:top w:val="single" w:sz="4" w:space="0" w:color="auto"/>
            </w:tcBorders>
          </w:tcPr>
          <w:p w14:paraId="0804927C" w14:textId="2FB0D5AD" w:rsidR="00E80C64" w:rsidRDefault="0064474A" w:rsidP="0064474A">
            <w:pPr>
              <w:pStyle w:val="Akapitzlist"/>
              <w:numPr>
                <w:ilvl w:val="0"/>
                <w:numId w:val="10"/>
              </w:numPr>
              <w:ind w:left="177" w:hanging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C64">
              <w:rPr>
                <w:rFonts w:ascii="Times New Roman" w:hAnsi="Times New Roman" w:cs="Times New Roman"/>
                <w:sz w:val="20"/>
                <w:szCs w:val="20"/>
              </w:rPr>
              <w:t>W toku badania i oceny ofert Zamawiający może żądać od Oferentów</w:t>
            </w:r>
            <w:r w:rsidR="00E80C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64">
              <w:rPr>
                <w:rFonts w:ascii="Times New Roman" w:hAnsi="Times New Roman" w:cs="Times New Roman"/>
                <w:sz w:val="20"/>
                <w:szCs w:val="20"/>
              </w:rPr>
              <w:t>uzupełnień (jeżeli nie naruszy to konkurencyjności) i wyjaśnień dotyczących</w:t>
            </w:r>
            <w:r w:rsidR="00E80C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64">
              <w:rPr>
                <w:rFonts w:ascii="Times New Roman" w:hAnsi="Times New Roman" w:cs="Times New Roman"/>
                <w:sz w:val="20"/>
                <w:szCs w:val="20"/>
              </w:rPr>
              <w:t>treści złożonych ofert. Może również zwracać się z prośbami o poprawienie</w:t>
            </w:r>
            <w:r w:rsidR="00E80C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64">
              <w:rPr>
                <w:rFonts w:ascii="Times New Roman" w:hAnsi="Times New Roman" w:cs="Times New Roman"/>
                <w:sz w:val="20"/>
                <w:szCs w:val="20"/>
              </w:rPr>
              <w:t xml:space="preserve">oczywistych omyłek i błędów rachunkowych. Termin na złożenie uzupełnień/ wyjaśnień wskazany będzie </w:t>
            </w:r>
            <w:r w:rsidR="00AC12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0C64">
              <w:rPr>
                <w:rFonts w:ascii="Times New Roman" w:hAnsi="Times New Roman" w:cs="Times New Roman"/>
                <w:sz w:val="20"/>
                <w:szCs w:val="20"/>
              </w:rPr>
              <w:t>w wiadomości przesłanej do Oferenta (min. 2</w:t>
            </w:r>
            <w:r w:rsidR="00E80C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64">
              <w:rPr>
                <w:rFonts w:ascii="Times New Roman" w:hAnsi="Times New Roman" w:cs="Times New Roman"/>
                <w:sz w:val="20"/>
                <w:szCs w:val="20"/>
              </w:rPr>
              <w:t>dni robocze). Niezłożenie uzupełnień/wyjaśnień w określonym przez</w:t>
            </w:r>
            <w:r w:rsidR="00E80C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64">
              <w:rPr>
                <w:rFonts w:ascii="Times New Roman" w:hAnsi="Times New Roman" w:cs="Times New Roman"/>
                <w:sz w:val="20"/>
                <w:szCs w:val="20"/>
              </w:rPr>
              <w:t>Zamawiającego terminie oraz w wymaganej formie będzie podstawą do</w:t>
            </w:r>
            <w:r w:rsidR="00E80C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64">
              <w:rPr>
                <w:rFonts w:ascii="Times New Roman" w:hAnsi="Times New Roman" w:cs="Times New Roman"/>
                <w:sz w:val="20"/>
                <w:szCs w:val="20"/>
              </w:rPr>
              <w:t>odrzucenia Oferty.</w:t>
            </w:r>
          </w:p>
          <w:p w14:paraId="44A4FFC3" w14:textId="69B9ED97" w:rsidR="00E80C64" w:rsidRDefault="0064474A" w:rsidP="0064474A">
            <w:pPr>
              <w:pStyle w:val="Akapitzlist"/>
              <w:numPr>
                <w:ilvl w:val="0"/>
                <w:numId w:val="10"/>
              </w:numPr>
              <w:ind w:left="177" w:hanging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C64">
              <w:rPr>
                <w:rFonts w:ascii="Times New Roman" w:hAnsi="Times New Roman" w:cs="Times New Roman"/>
                <w:sz w:val="20"/>
                <w:szCs w:val="20"/>
              </w:rPr>
              <w:t>Zamawiający zastrzega sobie prawo sprawdzenia w toku oceny oferty</w:t>
            </w:r>
            <w:r w:rsidR="00E80C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64">
              <w:rPr>
                <w:rFonts w:ascii="Times New Roman" w:hAnsi="Times New Roman" w:cs="Times New Roman"/>
                <w:sz w:val="20"/>
                <w:szCs w:val="20"/>
              </w:rPr>
              <w:t>wiarygodności przedstawionych przez Wykonawców dokumentów,</w:t>
            </w:r>
            <w:r w:rsidR="00E80C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64">
              <w:rPr>
                <w:rFonts w:ascii="Times New Roman" w:hAnsi="Times New Roman" w:cs="Times New Roman"/>
                <w:sz w:val="20"/>
                <w:szCs w:val="20"/>
              </w:rPr>
              <w:t xml:space="preserve">oświadczeń, wykazów, danych </w:t>
            </w:r>
            <w:r w:rsidR="00E069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0C64">
              <w:rPr>
                <w:rFonts w:ascii="Times New Roman" w:hAnsi="Times New Roman" w:cs="Times New Roman"/>
                <w:sz w:val="20"/>
                <w:szCs w:val="20"/>
              </w:rPr>
              <w:t>i informacji.</w:t>
            </w:r>
          </w:p>
          <w:p w14:paraId="64C8B186" w14:textId="4BC281CB" w:rsidR="00E80C64" w:rsidRDefault="0064474A" w:rsidP="0064474A">
            <w:pPr>
              <w:pStyle w:val="Akapitzlist"/>
              <w:numPr>
                <w:ilvl w:val="0"/>
                <w:numId w:val="10"/>
              </w:numPr>
              <w:ind w:left="177" w:hanging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C64">
              <w:rPr>
                <w:rFonts w:ascii="Times New Roman" w:hAnsi="Times New Roman" w:cs="Times New Roman"/>
                <w:sz w:val="20"/>
                <w:szCs w:val="20"/>
              </w:rPr>
              <w:t>W przypadku uzyskania przez dwóch lub więcej Wykonawców takiej samej</w:t>
            </w:r>
            <w:r w:rsidR="00E80C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64">
              <w:rPr>
                <w:rFonts w:ascii="Times New Roman" w:hAnsi="Times New Roman" w:cs="Times New Roman"/>
                <w:sz w:val="20"/>
                <w:szCs w:val="20"/>
              </w:rPr>
              <w:t>liczby punktów</w:t>
            </w:r>
            <w:r w:rsidR="00E80C64" w:rsidRPr="00E80C64">
              <w:rPr>
                <w:rFonts w:ascii="Times New Roman" w:hAnsi="Times New Roman" w:cs="Times New Roman"/>
                <w:sz w:val="20"/>
                <w:szCs w:val="20"/>
              </w:rPr>
              <w:t>, Zamawiający wezwie tych Wykonawców do zleżenia oferty dodatkowej. Zasady złożenia ofert</w:t>
            </w:r>
            <w:r w:rsidR="00F4602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E80C64" w:rsidRPr="00E80C64">
              <w:rPr>
                <w:rFonts w:ascii="Times New Roman" w:hAnsi="Times New Roman" w:cs="Times New Roman"/>
                <w:sz w:val="20"/>
                <w:szCs w:val="20"/>
              </w:rPr>
              <w:t xml:space="preserve"> dodatkowej zostaną określone w oddzielnym zaproszeniu. </w:t>
            </w:r>
          </w:p>
          <w:p w14:paraId="20E29569" w14:textId="7EE58648" w:rsidR="00D765FB" w:rsidRPr="00F771FB" w:rsidRDefault="0064474A" w:rsidP="00F771FB">
            <w:pPr>
              <w:pStyle w:val="Akapitzlist"/>
              <w:numPr>
                <w:ilvl w:val="0"/>
                <w:numId w:val="10"/>
              </w:numPr>
              <w:ind w:left="177" w:hanging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C64">
              <w:rPr>
                <w:rFonts w:ascii="Times New Roman" w:hAnsi="Times New Roman" w:cs="Times New Roman"/>
                <w:sz w:val="20"/>
                <w:szCs w:val="20"/>
              </w:rPr>
              <w:t>Informacja o wynikach postępowania zostanie opublikowana na stronie</w:t>
            </w:r>
            <w:r w:rsidR="00E80C64" w:rsidRPr="00E80C64">
              <w:rPr>
                <w:rFonts w:ascii="Times New Roman" w:hAnsi="Times New Roman" w:cs="Times New Roman"/>
                <w:sz w:val="20"/>
                <w:szCs w:val="20"/>
              </w:rPr>
              <w:t xml:space="preserve"> BIP Zamawiającego. </w:t>
            </w:r>
          </w:p>
        </w:tc>
      </w:tr>
      <w:tr w:rsidR="000963D3" w:rsidRPr="00D765FB" w14:paraId="48CEA809" w14:textId="77777777" w:rsidTr="007F7961">
        <w:tc>
          <w:tcPr>
            <w:tcW w:w="1627" w:type="dxa"/>
          </w:tcPr>
          <w:p w14:paraId="73B26039" w14:textId="5C06B17D" w:rsidR="00D765FB" w:rsidRPr="00F114AD" w:rsidRDefault="00D765FB" w:rsidP="00AC12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AD">
              <w:rPr>
                <w:rFonts w:ascii="Times New Roman" w:hAnsi="Times New Roman" w:cs="Times New Roman"/>
                <w:b/>
                <w:sz w:val="20"/>
                <w:szCs w:val="20"/>
              </w:rPr>
              <w:t>Opis sposobu</w:t>
            </w:r>
            <w:r w:rsidR="00F114AD" w:rsidRPr="00F114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</w:t>
            </w:r>
            <w:r w:rsidRPr="00F114AD">
              <w:rPr>
                <w:rFonts w:ascii="Times New Roman" w:hAnsi="Times New Roman" w:cs="Times New Roman"/>
                <w:b/>
                <w:sz w:val="20"/>
                <w:szCs w:val="20"/>
              </w:rPr>
              <w:t>rzygotowania Oferty:</w:t>
            </w:r>
          </w:p>
        </w:tc>
        <w:tc>
          <w:tcPr>
            <w:tcW w:w="7435" w:type="dxa"/>
          </w:tcPr>
          <w:p w14:paraId="60BBAC4C" w14:textId="7E3F924F" w:rsidR="003268B5" w:rsidRDefault="00E80C64" w:rsidP="00E80C64">
            <w:pPr>
              <w:pStyle w:val="Akapitzlist"/>
              <w:numPr>
                <w:ilvl w:val="0"/>
                <w:numId w:val="11"/>
              </w:numPr>
              <w:ind w:left="178" w:hanging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C64">
              <w:rPr>
                <w:rFonts w:ascii="Times New Roman" w:hAnsi="Times New Roman" w:cs="Times New Roman"/>
                <w:sz w:val="20"/>
                <w:szCs w:val="20"/>
              </w:rPr>
              <w:t xml:space="preserve">Wykonawca może złożyć jedną ofertę </w:t>
            </w:r>
            <w:r w:rsidR="001C6878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E80C64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  <w:r w:rsidR="00965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64">
              <w:rPr>
                <w:rFonts w:ascii="Times New Roman" w:hAnsi="Times New Roman" w:cs="Times New Roman"/>
                <w:sz w:val="20"/>
                <w:szCs w:val="20"/>
              </w:rPr>
              <w:t>zamówienia. Złożenie więcej niż jednej oferty</w:t>
            </w:r>
            <w:r w:rsidR="00A40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64">
              <w:rPr>
                <w:rFonts w:ascii="Times New Roman" w:hAnsi="Times New Roman" w:cs="Times New Roman"/>
                <w:sz w:val="20"/>
                <w:szCs w:val="20"/>
              </w:rPr>
              <w:t>spowoduje odrzucenie</w:t>
            </w:r>
            <w:r w:rsidR="00965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64">
              <w:rPr>
                <w:rFonts w:ascii="Times New Roman" w:hAnsi="Times New Roman" w:cs="Times New Roman"/>
                <w:sz w:val="20"/>
                <w:szCs w:val="20"/>
              </w:rPr>
              <w:t>wszystkich ofert złożonych przez Oferenta</w:t>
            </w:r>
            <w:r w:rsidR="001C68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54C16">
              <w:rPr>
                <w:rFonts w:ascii="Times New Roman" w:hAnsi="Times New Roman" w:cs="Times New Roman"/>
                <w:sz w:val="20"/>
                <w:szCs w:val="20"/>
              </w:rPr>
              <w:t xml:space="preserve"> Zamawiający wyklucza możliwość złożenia oferty na jedną pozycję, oferta musi obejmować obie pozycje wskazane w załączniku nr 1 do ZO. </w:t>
            </w:r>
          </w:p>
          <w:p w14:paraId="799A0FFA" w14:textId="4CEEDCDB" w:rsidR="00965FE6" w:rsidRDefault="00E80C64" w:rsidP="00E80C64">
            <w:pPr>
              <w:pStyle w:val="Akapitzlist"/>
              <w:numPr>
                <w:ilvl w:val="0"/>
                <w:numId w:val="11"/>
              </w:numPr>
              <w:ind w:left="178" w:hanging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8B5">
              <w:rPr>
                <w:rFonts w:ascii="Times New Roman" w:hAnsi="Times New Roman" w:cs="Times New Roman"/>
                <w:sz w:val="20"/>
                <w:szCs w:val="20"/>
              </w:rPr>
              <w:t>Ofertę należy sporządzić w języku polskim lub angielskim, dokumenty</w:t>
            </w:r>
            <w:r w:rsidR="00965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8B5">
              <w:rPr>
                <w:rFonts w:ascii="Times New Roman" w:hAnsi="Times New Roman" w:cs="Times New Roman"/>
                <w:sz w:val="20"/>
                <w:szCs w:val="20"/>
              </w:rPr>
              <w:t xml:space="preserve">sporządzone </w:t>
            </w:r>
            <w:r w:rsidR="00E069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68B5">
              <w:rPr>
                <w:rFonts w:ascii="Times New Roman" w:hAnsi="Times New Roman" w:cs="Times New Roman"/>
                <w:sz w:val="20"/>
                <w:szCs w:val="20"/>
              </w:rPr>
              <w:t>w innym języku należy składać wraz z tłumaczeniem na język</w:t>
            </w:r>
            <w:r w:rsidR="00F33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8B5">
              <w:rPr>
                <w:rFonts w:ascii="Times New Roman" w:hAnsi="Times New Roman" w:cs="Times New Roman"/>
                <w:sz w:val="20"/>
                <w:szCs w:val="20"/>
              </w:rPr>
              <w:t>polski.</w:t>
            </w:r>
          </w:p>
          <w:p w14:paraId="0F5D8244" w14:textId="6A2F43E8" w:rsidR="00965FE6" w:rsidRDefault="00E80C64" w:rsidP="00E80C64">
            <w:pPr>
              <w:pStyle w:val="Akapitzlist"/>
              <w:numPr>
                <w:ilvl w:val="0"/>
                <w:numId w:val="11"/>
              </w:numPr>
              <w:ind w:left="178" w:hanging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E6">
              <w:rPr>
                <w:rFonts w:ascii="Times New Roman" w:hAnsi="Times New Roman" w:cs="Times New Roman"/>
                <w:sz w:val="20"/>
                <w:szCs w:val="20"/>
              </w:rPr>
              <w:t>Oferta wraz z załącznikami musi być podpisana przez osoby upoważnione do</w:t>
            </w:r>
            <w:r w:rsidR="00E0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FE6">
              <w:rPr>
                <w:rFonts w:ascii="Times New Roman" w:hAnsi="Times New Roman" w:cs="Times New Roman"/>
                <w:sz w:val="20"/>
                <w:szCs w:val="20"/>
              </w:rPr>
              <w:t xml:space="preserve">reprezentowania </w:t>
            </w:r>
            <w:r w:rsidRPr="00AF6C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Oferenta zgodnie z reprezentacją wynikającą z właściwego</w:t>
            </w:r>
            <w:r w:rsidR="00E06906" w:rsidRPr="00AF6C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AF6C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rejestru lub na podstawie udzielonego pełnomocnictwa.</w:t>
            </w:r>
          </w:p>
          <w:p w14:paraId="5B3B55F5" w14:textId="623F6B74" w:rsidR="00965FE6" w:rsidRPr="00AF6C97" w:rsidRDefault="00E80C64" w:rsidP="00E80C64">
            <w:pPr>
              <w:pStyle w:val="Akapitzlist"/>
              <w:numPr>
                <w:ilvl w:val="0"/>
                <w:numId w:val="11"/>
              </w:numPr>
              <w:ind w:left="178" w:hanging="178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6C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Jeżeli osoba (osoby) podpisująca ofertę (reprezentująca Oferenta) działa na</w:t>
            </w:r>
            <w:r w:rsidR="00E06906" w:rsidRPr="00AF6C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AF6C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podstawie pełnomocnictwa, pełnomocnictwo to musi zostać dołączone do</w:t>
            </w:r>
            <w:r w:rsidR="00E06906" w:rsidRPr="00AF6C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AF6C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oferty.</w:t>
            </w:r>
          </w:p>
          <w:p w14:paraId="2C416E72" w14:textId="45AA3A93" w:rsidR="00965FE6" w:rsidRPr="00F771FB" w:rsidRDefault="00E80C64" w:rsidP="00F771FB">
            <w:pPr>
              <w:pStyle w:val="Akapitzlist"/>
              <w:numPr>
                <w:ilvl w:val="0"/>
                <w:numId w:val="11"/>
              </w:numPr>
              <w:ind w:left="178" w:hanging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E6">
              <w:rPr>
                <w:rFonts w:ascii="Times New Roman" w:hAnsi="Times New Roman" w:cs="Times New Roman"/>
                <w:sz w:val="20"/>
                <w:szCs w:val="20"/>
              </w:rPr>
              <w:t xml:space="preserve">Oferta </w:t>
            </w:r>
            <w:r w:rsidR="00965FE6" w:rsidRPr="00965FE6">
              <w:rPr>
                <w:rFonts w:ascii="Times New Roman" w:hAnsi="Times New Roman" w:cs="Times New Roman"/>
                <w:sz w:val="20"/>
                <w:szCs w:val="20"/>
              </w:rPr>
              <w:t>musi zawierać:</w:t>
            </w:r>
            <w:r w:rsidR="001C3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1C1F" w:rsidRPr="001C3B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wypełniony Załącznik nr </w:t>
            </w:r>
            <w:r w:rsidR="00F771FB">
              <w:rPr>
                <w:rFonts w:ascii="Times New Roman" w:hAnsi="Times New Roman" w:cs="Times New Roman"/>
                <w:b/>
                <w:sz w:val="20"/>
                <w:szCs w:val="20"/>
              </w:rPr>
              <w:t>1 do ZO</w:t>
            </w:r>
            <w:r w:rsidR="00331C1F" w:rsidRPr="001C3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1C1F" w:rsidRPr="001C3B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 wersji nieedytowalnej</w:t>
            </w:r>
            <w:r w:rsidR="009C3575" w:rsidRPr="001C3B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F771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–</w:t>
            </w:r>
            <w:r w:rsidR="009C3575" w:rsidRPr="001C3B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PDF</w:t>
            </w:r>
            <w:r w:rsidR="00F771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="00F77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1FB" w:rsidRPr="00F771FB">
              <w:rPr>
                <w:rFonts w:ascii="Times New Roman" w:hAnsi="Times New Roman" w:cs="Times New Roman"/>
                <w:sz w:val="20"/>
                <w:szCs w:val="20"/>
              </w:rPr>
              <w:t xml:space="preserve">Oferent wypełnia tylko puste pola Załącznika nr 1. Ingerencja Oferenta w treść przedmiotowego dokumentu będzie skutkować odrzuceniem oferty. </w:t>
            </w:r>
            <w:r w:rsidR="009C3575" w:rsidRPr="00F771FB">
              <w:rPr>
                <w:rFonts w:ascii="Times New Roman" w:hAnsi="Times New Roman" w:cs="Times New Roman"/>
                <w:sz w:val="20"/>
                <w:szCs w:val="20"/>
              </w:rPr>
              <w:t>Dokument należy o</w:t>
            </w:r>
            <w:r w:rsidR="00331C1F" w:rsidRPr="00F771FB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 w:rsidR="009C3575" w:rsidRPr="00F771FB">
              <w:rPr>
                <w:rFonts w:ascii="Times New Roman" w:hAnsi="Times New Roman" w:cs="Times New Roman"/>
                <w:sz w:val="20"/>
                <w:szCs w:val="20"/>
              </w:rPr>
              <w:t>trzyć podpisem osobistym (</w:t>
            </w:r>
            <w:r w:rsidR="00331C1F" w:rsidRPr="00F771FB">
              <w:rPr>
                <w:rFonts w:ascii="Times New Roman" w:hAnsi="Times New Roman" w:cs="Times New Roman"/>
                <w:sz w:val="20"/>
                <w:szCs w:val="20"/>
              </w:rPr>
              <w:t>datą i pieczątką osoby uprawnionej do reprezentowania Wykonawcy</w:t>
            </w:r>
            <w:r w:rsidR="009C3575" w:rsidRPr="00F771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C3575" w:rsidRPr="00F771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lub</w:t>
            </w:r>
            <w:r w:rsidR="009C3575" w:rsidRPr="00F771FB">
              <w:rPr>
                <w:rFonts w:ascii="Times New Roman" w:hAnsi="Times New Roman" w:cs="Times New Roman"/>
                <w:sz w:val="20"/>
                <w:szCs w:val="20"/>
              </w:rPr>
              <w:t xml:space="preserve"> podpisem kwalifikowanym</w:t>
            </w:r>
            <w:r w:rsidR="00E8037F" w:rsidRPr="00F771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D2252C9" w14:textId="785BB64E" w:rsidR="00E80C64" w:rsidRPr="007B592C" w:rsidRDefault="00965FE6" w:rsidP="00965FE6">
            <w:pPr>
              <w:pStyle w:val="Akapitzlist"/>
              <w:numPr>
                <w:ilvl w:val="0"/>
                <w:numId w:val="11"/>
              </w:numPr>
              <w:ind w:left="178" w:hanging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0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Tytuł maila zawierający ofertę należy zatytułować </w:t>
            </w:r>
            <w:r w:rsidR="00E80C64" w:rsidRPr="00E0690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„Oferta do zapytania ofertowego nr</w:t>
            </w:r>
            <w:r w:rsidR="00354C1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EA44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1E1F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</w:t>
            </w:r>
            <w:r w:rsidRPr="00E0690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GB/202</w:t>
            </w:r>
            <w:r w:rsidR="00AC40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  <w:r w:rsidR="00E80C64" w:rsidRPr="00E0690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”.</w:t>
            </w:r>
            <w:r w:rsidR="00E0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C64" w:rsidRPr="007B592C">
              <w:rPr>
                <w:rFonts w:ascii="Times New Roman" w:hAnsi="Times New Roman" w:cs="Times New Roman"/>
                <w:sz w:val="20"/>
                <w:szCs w:val="20"/>
              </w:rPr>
              <w:t>Przed upływem terminu składania ofert Wykonawca może wprowadzić</w:t>
            </w:r>
            <w:r w:rsidR="007B59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C64" w:rsidRPr="007B592C">
              <w:rPr>
                <w:rFonts w:ascii="Times New Roman" w:hAnsi="Times New Roman" w:cs="Times New Roman"/>
                <w:sz w:val="20"/>
                <w:szCs w:val="20"/>
              </w:rPr>
              <w:t>zmiany do złożonej oferty lub ją wycofać. Zmiany w ofercie lub jej wycofanie</w:t>
            </w:r>
            <w:r w:rsidR="00E0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C64" w:rsidRPr="007B592C">
              <w:rPr>
                <w:rFonts w:ascii="Times New Roman" w:hAnsi="Times New Roman" w:cs="Times New Roman"/>
                <w:sz w:val="20"/>
                <w:szCs w:val="20"/>
              </w:rPr>
              <w:t>winny być doręczone Zamawiającemu w postaci</w:t>
            </w:r>
            <w:r w:rsidR="007B59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C64" w:rsidRPr="007B592C">
              <w:rPr>
                <w:rFonts w:ascii="Times New Roman" w:hAnsi="Times New Roman" w:cs="Times New Roman"/>
                <w:sz w:val="20"/>
                <w:szCs w:val="20"/>
              </w:rPr>
              <w:t>elektronicznej przed upływem terminu składania ofert. Zmiany w ofercie lu</w:t>
            </w:r>
            <w:r w:rsidR="007B592C">
              <w:rPr>
                <w:rFonts w:ascii="Times New Roman" w:hAnsi="Times New Roman" w:cs="Times New Roman"/>
                <w:sz w:val="20"/>
                <w:szCs w:val="20"/>
              </w:rPr>
              <w:t xml:space="preserve">b </w:t>
            </w:r>
            <w:r w:rsidR="00E80C64" w:rsidRPr="007B592C">
              <w:rPr>
                <w:rFonts w:ascii="Times New Roman" w:hAnsi="Times New Roman" w:cs="Times New Roman"/>
                <w:sz w:val="20"/>
                <w:szCs w:val="20"/>
              </w:rPr>
              <w:t>jej wycofania dokonuje się na takich samych warunkach jak jej złożenie, a</w:t>
            </w:r>
            <w:r w:rsidR="007B59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C64" w:rsidRPr="007B592C">
              <w:rPr>
                <w:rFonts w:ascii="Times New Roman" w:hAnsi="Times New Roman" w:cs="Times New Roman"/>
                <w:sz w:val="20"/>
                <w:szCs w:val="20"/>
              </w:rPr>
              <w:t>temat wiadomości powinien zawierać dodatkowe oznaczenie „ZMIANA</w:t>
            </w:r>
            <w:r w:rsidR="00F46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C64" w:rsidRPr="007B592C">
              <w:rPr>
                <w:rFonts w:ascii="Times New Roman" w:hAnsi="Times New Roman" w:cs="Times New Roman"/>
                <w:sz w:val="20"/>
                <w:szCs w:val="20"/>
              </w:rPr>
              <w:t>OFERTY” lub „WYCOFANIE OFERTY”.</w:t>
            </w:r>
          </w:p>
        </w:tc>
      </w:tr>
      <w:tr w:rsidR="000963D3" w:rsidRPr="00D765FB" w14:paraId="190EC14F" w14:textId="77777777" w:rsidTr="007F7961">
        <w:tc>
          <w:tcPr>
            <w:tcW w:w="1627" w:type="dxa"/>
          </w:tcPr>
          <w:p w14:paraId="3B1131E5" w14:textId="55897860" w:rsidR="00D765FB" w:rsidRPr="00F114AD" w:rsidRDefault="00D765FB" w:rsidP="00AC12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AD">
              <w:rPr>
                <w:rStyle w:val="fontstyle01"/>
                <w:rFonts w:ascii="Times New Roman" w:hAnsi="Times New Roman" w:cs="Times New Roman"/>
                <w:b/>
                <w:sz w:val="20"/>
                <w:szCs w:val="20"/>
              </w:rPr>
              <w:t>Dodatkowe informacje:</w:t>
            </w:r>
          </w:p>
        </w:tc>
        <w:tc>
          <w:tcPr>
            <w:tcW w:w="7435" w:type="dxa"/>
          </w:tcPr>
          <w:p w14:paraId="60B681B7" w14:textId="36744DC2" w:rsidR="007B592C" w:rsidRDefault="007B592C" w:rsidP="007B592C">
            <w:pPr>
              <w:pStyle w:val="Akapitzlist"/>
              <w:numPr>
                <w:ilvl w:val="0"/>
                <w:numId w:val="14"/>
              </w:numPr>
              <w:ind w:left="174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2C">
              <w:rPr>
                <w:rFonts w:ascii="Times New Roman" w:hAnsi="Times New Roman" w:cs="Times New Roman"/>
                <w:sz w:val="20"/>
                <w:szCs w:val="20"/>
              </w:rPr>
              <w:t>Zamawiający zastrzega, że:</w:t>
            </w:r>
          </w:p>
          <w:p w14:paraId="22E380DE" w14:textId="77777777" w:rsidR="007B592C" w:rsidRDefault="007B592C" w:rsidP="007B592C">
            <w:pPr>
              <w:pStyle w:val="Akapitzlist"/>
              <w:numPr>
                <w:ilvl w:val="0"/>
                <w:numId w:val="15"/>
              </w:numPr>
              <w:ind w:left="45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2C">
              <w:rPr>
                <w:rFonts w:ascii="Times New Roman" w:hAnsi="Times New Roman" w:cs="Times New Roman"/>
                <w:sz w:val="20"/>
                <w:szCs w:val="20"/>
              </w:rPr>
              <w:t>ma prawo nie dokonać wyboru żadnej ze złożonych Ofert,</w:t>
            </w:r>
          </w:p>
          <w:p w14:paraId="1124457B" w14:textId="77777777" w:rsidR="007B592C" w:rsidRDefault="007B592C" w:rsidP="007B592C">
            <w:pPr>
              <w:pStyle w:val="Akapitzlist"/>
              <w:numPr>
                <w:ilvl w:val="0"/>
                <w:numId w:val="15"/>
              </w:numPr>
              <w:ind w:left="45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2C">
              <w:rPr>
                <w:rFonts w:ascii="Times New Roman" w:hAnsi="Times New Roman" w:cs="Times New Roman"/>
                <w:sz w:val="20"/>
                <w:szCs w:val="20"/>
              </w:rPr>
              <w:t>ma możliwość unieważnienia postępowania ofertowego w dowolnym terminie bez podania przyczyny lub uprzedniego poinformowania Oferentów,</w:t>
            </w:r>
          </w:p>
          <w:p w14:paraId="0C804A3F" w14:textId="77777777" w:rsidR="007B592C" w:rsidRDefault="007B592C" w:rsidP="007B592C">
            <w:pPr>
              <w:pStyle w:val="Akapitzlist"/>
              <w:numPr>
                <w:ilvl w:val="0"/>
                <w:numId w:val="15"/>
              </w:numPr>
              <w:ind w:left="45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2C">
              <w:rPr>
                <w:rFonts w:ascii="Times New Roman" w:hAnsi="Times New Roman" w:cs="Times New Roman"/>
                <w:sz w:val="20"/>
                <w:szCs w:val="20"/>
              </w:rPr>
              <w:t>ma prawo zmienić lub uzupełnić dokumenty wchodzące w skład zapytania ofertowego, które staną się jego integralną częścią,</w:t>
            </w:r>
          </w:p>
          <w:p w14:paraId="29328095" w14:textId="77777777" w:rsidR="007B592C" w:rsidRDefault="007B592C" w:rsidP="007B592C">
            <w:pPr>
              <w:pStyle w:val="Akapitzlist"/>
              <w:numPr>
                <w:ilvl w:val="0"/>
                <w:numId w:val="15"/>
              </w:numPr>
              <w:ind w:left="45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2C">
              <w:rPr>
                <w:rFonts w:ascii="Times New Roman" w:hAnsi="Times New Roman" w:cs="Times New Roman"/>
                <w:sz w:val="20"/>
                <w:szCs w:val="20"/>
              </w:rPr>
              <w:t>może przedłużyć termin składania ofert,</w:t>
            </w:r>
          </w:p>
          <w:p w14:paraId="451E09B0" w14:textId="77777777" w:rsidR="007139E0" w:rsidRDefault="007B592C" w:rsidP="007B592C">
            <w:pPr>
              <w:pStyle w:val="Akapitzlist"/>
              <w:numPr>
                <w:ilvl w:val="0"/>
                <w:numId w:val="14"/>
              </w:numPr>
              <w:ind w:left="174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2C">
              <w:rPr>
                <w:rFonts w:ascii="Times New Roman" w:hAnsi="Times New Roman" w:cs="Times New Roman"/>
                <w:sz w:val="20"/>
                <w:szCs w:val="20"/>
              </w:rPr>
              <w:t>W przypadku wprowadzenia zmiany w zapytaniu ofertowym, informacja o</w:t>
            </w:r>
            <w:r w:rsidR="00713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92C">
              <w:rPr>
                <w:rFonts w:ascii="Times New Roman" w:hAnsi="Times New Roman" w:cs="Times New Roman"/>
                <w:sz w:val="20"/>
                <w:szCs w:val="20"/>
              </w:rPr>
              <w:t>tym fakcie zostanie ogłoszona niezwłocznie w taki sam sposób jak zostało</w:t>
            </w:r>
            <w:r w:rsidR="00713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92C">
              <w:rPr>
                <w:rFonts w:ascii="Times New Roman" w:hAnsi="Times New Roman" w:cs="Times New Roman"/>
                <w:sz w:val="20"/>
                <w:szCs w:val="20"/>
              </w:rPr>
              <w:t>upublicznione zapytanie ofertowe. Informacja w tej sprawie zostanie</w:t>
            </w:r>
            <w:r w:rsidR="00713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92C">
              <w:rPr>
                <w:rFonts w:ascii="Times New Roman" w:hAnsi="Times New Roman" w:cs="Times New Roman"/>
                <w:sz w:val="20"/>
                <w:szCs w:val="20"/>
              </w:rPr>
              <w:t>również przesłana do Oferentów, którzy złożyli Ofertę przed dokonaniem</w:t>
            </w:r>
            <w:r w:rsidR="00713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92C">
              <w:rPr>
                <w:rFonts w:ascii="Times New Roman" w:hAnsi="Times New Roman" w:cs="Times New Roman"/>
                <w:sz w:val="20"/>
                <w:szCs w:val="20"/>
              </w:rPr>
              <w:t>zmiany.</w:t>
            </w:r>
          </w:p>
          <w:p w14:paraId="33DAED14" w14:textId="6E275858" w:rsidR="007139E0" w:rsidRDefault="007B592C" w:rsidP="007B592C">
            <w:pPr>
              <w:pStyle w:val="Akapitzlist"/>
              <w:numPr>
                <w:ilvl w:val="0"/>
                <w:numId w:val="14"/>
              </w:numPr>
              <w:ind w:left="174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9E0">
              <w:rPr>
                <w:rFonts w:ascii="Times New Roman" w:hAnsi="Times New Roman" w:cs="Times New Roman"/>
                <w:sz w:val="20"/>
                <w:szCs w:val="20"/>
              </w:rPr>
              <w:t xml:space="preserve"> Jeżeli wprowadzone zmiany lub uzupełnienia treści </w:t>
            </w:r>
            <w:r w:rsidR="00E0690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7139E0">
              <w:rPr>
                <w:rFonts w:ascii="Times New Roman" w:hAnsi="Times New Roman" w:cs="Times New Roman"/>
                <w:sz w:val="20"/>
                <w:szCs w:val="20"/>
              </w:rPr>
              <w:t xml:space="preserve">apytania </w:t>
            </w:r>
            <w:r w:rsidR="00E0690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139E0">
              <w:rPr>
                <w:rFonts w:ascii="Times New Roman" w:hAnsi="Times New Roman" w:cs="Times New Roman"/>
                <w:sz w:val="20"/>
                <w:szCs w:val="20"/>
              </w:rPr>
              <w:t>fertowego</w:t>
            </w:r>
            <w:r w:rsidR="00713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9E0">
              <w:rPr>
                <w:rFonts w:ascii="Times New Roman" w:hAnsi="Times New Roman" w:cs="Times New Roman"/>
                <w:sz w:val="20"/>
                <w:szCs w:val="20"/>
              </w:rPr>
              <w:t>będą wymagały zmiany treści ofert, Zamawiający przedłuży termin</w:t>
            </w:r>
            <w:r w:rsidR="00713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9E0">
              <w:rPr>
                <w:rFonts w:ascii="Times New Roman" w:hAnsi="Times New Roman" w:cs="Times New Roman"/>
                <w:sz w:val="20"/>
                <w:szCs w:val="20"/>
              </w:rPr>
              <w:t>składania ofert o czas potrzebny na dokonanie zmian w ofercie.</w:t>
            </w:r>
          </w:p>
          <w:p w14:paraId="338A35CE" w14:textId="77777777" w:rsidR="007139E0" w:rsidRDefault="007B592C" w:rsidP="007B592C">
            <w:pPr>
              <w:pStyle w:val="Akapitzlist"/>
              <w:numPr>
                <w:ilvl w:val="0"/>
                <w:numId w:val="14"/>
              </w:numPr>
              <w:ind w:left="174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9E0">
              <w:rPr>
                <w:rFonts w:ascii="Times New Roman" w:hAnsi="Times New Roman" w:cs="Times New Roman"/>
                <w:sz w:val="20"/>
                <w:szCs w:val="20"/>
              </w:rPr>
              <w:t>Wykonawca ponosi wszelkie koszty związane z przygotowaniem</w:t>
            </w:r>
            <w:r w:rsidR="00713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9E0">
              <w:rPr>
                <w:rFonts w:ascii="Times New Roman" w:hAnsi="Times New Roman" w:cs="Times New Roman"/>
                <w:sz w:val="20"/>
                <w:szCs w:val="20"/>
              </w:rPr>
              <w:t>i złożeniem oferty.</w:t>
            </w:r>
          </w:p>
          <w:p w14:paraId="57DAE9C6" w14:textId="09C8C3DF" w:rsidR="007139E0" w:rsidRDefault="007B592C" w:rsidP="007139E0">
            <w:pPr>
              <w:pStyle w:val="Akapitzlist"/>
              <w:numPr>
                <w:ilvl w:val="0"/>
                <w:numId w:val="14"/>
              </w:numPr>
              <w:ind w:left="174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9E0">
              <w:rPr>
                <w:rFonts w:ascii="Times New Roman" w:hAnsi="Times New Roman" w:cs="Times New Roman"/>
                <w:sz w:val="20"/>
                <w:szCs w:val="20"/>
              </w:rPr>
              <w:t xml:space="preserve">Wykonawca składający ofertę pozostaje nią związany przez okres </w:t>
            </w:r>
            <w:r w:rsidR="007445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139E0">
              <w:rPr>
                <w:rFonts w:ascii="Times New Roman" w:hAnsi="Times New Roman" w:cs="Times New Roman"/>
                <w:sz w:val="20"/>
                <w:szCs w:val="20"/>
              </w:rPr>
              <w:t xml:space="preserve"> dni</w:t>
            </w:r>
            <w:r w:rsidR="00713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9E0">
              <w:rPr>
                <w:rFonts w:ascii="Times New Roman" w:hAnsi="Times New Roman" w:cs="Times New Roman"/>
                <w:sz w:val="20"/>
                <w:szCs w:val="20"/>
              </w:rPr>
              <w:t>licząc od dnia upływu terminu składania oferty.</w:t>
            </w:r>
          </w:p>
          <w:p w14:paraId="017D2F00" w14:textId="27F163E6" w:rsidR="007139E0" w:rsidRDefault="007139E0" w:rsidP="007139E0">
            <w:pPr>
              <w:pStyle w:val="Akapitzlist"/>
              <w:numPr>
                <w:ilvl w:val="0"/>
                <w:numId w:val="14"/>
              </w:numPr>
              <w:ind w:left="174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9E0">
              <w:rPr>
                <w:rFonts w:ascii="Times New Roman" w:hAnsi="Times New Roman" w:cs="Times New Roman"/>
                <w:sz w:val="20"/>
                <w:szCs w:val="20"/>
              </w:rPr>
              <w:t>Obowiązek informacyjny RODO w związku z postępowaniem o udzielenie zamówienia publicznego - Zgodnie z art. 13 ust. 1 i 2 i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      </w:r>
          </w:p>
          <w:p w14:paraId="0AF283BA" w14:textId="77777777" w:rsidR="007139E0" w:rsidRDefault="007139E0" w:rsidP="007139E0">
            <w:pPr>
              <w:pStyle w:val="Akapitzlist"/>
              <w:numPr>
                <w:ilvl w:val="0"/>
                <w:numId w:val="16"/>
              </w:numPr>
              <w:ind w:left="45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9E0">
              <w:rPr>
                <w:rFonts w:ascii="Times New Roman" w:hAnsi="Times New Roman" w:cs="Times New Roman"/>
                <w:sz w:val="20"/>
                <w:szCs w:val="20"/>
              </w:rPr>
              <w:t>Administratorem Państwa danych osobowych jest Instytut Genetyki Człowieka PAN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139E0">
              <w:rPr>
                <w:rFonts w:ascii="Times New Roman" w:hAnsi="Times New Roman" w:cs="Times New Roman"/>
                <w:sz w:val="20"/>
                <w:szCs w:val="20"/>
              </w:rPr>
              <w:t>ul. Strzeszyńska 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139E0">
              <w:rPr>
                <w:rFonts w:ascii="Times New Roman" w:hAnsi="Times New Roman" w:cs="Times New Roman"/>
                <w:sz w:val="20"/>
                <w:szCs w:val="20"/>
              </w:rPr>
              <w:t>60-479 Poznań</w:t>
            </w:r>
          </w:p>
          <w:p w14:paraId="30E7748C" w14:textId="7292318A" w:rsidR="007139E0" w:rsidRDefault="007139E0" w:rsidP="007139E0">
            <w:pPr>
              <w:pStyle w:val="Akapitzlist"/>
              <w:numPr>
                <w:ilvl w:val="0"/>
                <w:numId w:val="16"/>
              </w:numPr>
              <w:ind w:left="45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9E0">
              <w:rPr>
                <w:rFonts w:ascii="Times New Roman" w:hAnsi="Times New Roman" w:cs="Times New Roman"/>
                <w:sz w:val="20"/>
                <w:szCs w:val="20"/>
              </w:rPr>
              <w:t xml:space="preserve">W sprawach z zakresu ochrony danych osobowych mogą Państwo kontaktować się z Inspektorem Ochrony Danych (IOD). Funkcję tę sprawuje: Rafał Andrzejewski. </w:t>
            </w:r>
            <w:r w:rsidRPr="007139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Kontakt z IOD pod adresem email: iod.r.andrzejewski@szkoleniaprawnicze.com.pl lub pisemnie na adres Administratora.</w:t>
            </w:r>
          </w:p>
          <w:p w14:paraId="64919114" w14:textId="6D8363CE" w:rsidR="007139E0" w:rsidRDefault="007139E0" w:rsidP="007139E0">
            <w:pPr>
              <w:pStyle w:val="Akapitzlist"/>
              <w:numPr>
                <w:ilvl w:val="0"/>
                <w:numId w:val="16"/>
              </w:numPr>
              <w:ind w:left="45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9E0">
              <w:rPr>
                <w:rFonts w:ascii="Times New Roman" w:hAnsi="Times New Roman" w:cs="Times New Roman"/>
                <w:sz w:val="20"/>
                <w:szCs w:val="20"/>
              </w:rPr>
              <w:t xml:space="preserve">Dane osobowe będą przetwarzane w celu związanym z niniejszym postępowaniem o udzielenie zamówienia publicznego prowadzonym w trybie zapytania ofertowego / rozeznanie rynku, tj. w procedurze wyboru wykonawcy (w celu zawarcia umowy) i dalej w związku z realizowaną umową – na podstawie art. 6 ust. 1 lit. b i c RODO zw. z ustawą z dnia 23 kwietnia 1964 r. Kodeks cywilny oraz innymi aktami prawymi. Po ustaniu celu pierwotnego dane będą przetwarzane w celach archiwalnych, kontrolnych na podstawie art. 6 ust. 1 lit. c RODO </w:t>
            </w:r>
            <w:r w:rsidR="00E069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39E0">
              <w:rPr>
                <w:rFonts w:ascii="Times New Roman" w:hAnsi="Times New Roman" w:cs="Times New Roman"/>
                <w:sz w:val="20"/>
                <w:szCs w:val="20"/>
              </w:rPr>
              <w:t>w zw. z właściwymi przepisami szczególnymi. W przypadku wyboru oferty – dane będą również przetwarzane w celach wypełniania obowiązków prawnych ciążących na Administratorze związanych z rachunkowością, podatkami, archiwizacją na podstawie art. 6 ust. 1 lit. c RODO.</w:t>
            </w:r>
          </w:p>
          <w:p w14:paraId="58092A89" w14:textId="77777777" w:rsidR="007139E0" w:rsidRDefault="007139E0" w:rsidP="007139E0">
            <w:pPr>
              <w:pStyle w:val="Akapitzlist"/>
              <w:numPr>
                <w:ilvl w:val="0"/>
                <w:numId w:val="16"/>
              </w:numPr>
              <w:ind w:left="45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9E0">
              <w:rPr>
                <w:rFonts w:ascii="Times New Roman" w:hAnsi="Times New Roman" w:cs="Times New Roman"/>
                <w:sz w:val="20"/>
                <w:szCs w:val="20"/>
              </w:rPr>
              <w:t>Odbiorcy danych - dane mogą zostać powierzone tzw. podmiotom przetwarzającym na podstawie odpowiednich instrumentów prawnych (np. firma hostingowa, informatyczna, z zakresu ochrony danych osobowych), a także udostępnione podmiotom, które zwracają się o udostępnienie danych w trybie ustawy o dostępie do informacji publicznej; organom władzy publicznej oraz podmiotom wykonującym zadania publiczne lub działające na zlecenie organów władzy publicznej, w zakresie i w celach, które wynikają z przepisów powszechnie obowiązującego prawa.</w:t>
            </w:r>
          </w:p>
          <w:p w14:paraId="6B26BC62" w14:textId="77777777" w:rsidR="007139E0" w:rsidRDefault="007139E0" w:rsidP="007139E0">
            <w:pPr>
              <w:pStyle w:val="Akapitzlist"/>
              <w:numPr>
                <w:ilvl w:val="0"/>
                <w:numId w:val="16"/>
              </w:numPr>
              <w:ind w:left="45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9E0">
              <w:rPr>
                <w:rFonts w:ascii="Times New Roman" w:hAnsi="Times New Roman" w:cs="Times New Roman"/>
                <w:sz w:val="20"/>
                <w:szCs w:val="20"/>
              </w:rPr>
              <w:t>Dane osobowe będą przechowywane, przez okres wymagany przepisami prawa. Na potrzeby rachunkowości oraz ze względów podatkowych, będziemy je przetwarzać tak długo jak będziemy do tego zobligowani przepisem prawa - obecnie 5 lat liczonych od końca roku kalendarzowego, w którym powstał obowiązek podatkowy. Nadto dane będziemy przechowywać przez okres przedawnienia roszczeń, zgodnie z obowiązującymi przepisami prawa oraz przez okres wymagany naszymi przepisami archiwalnymi.</w:t>
            </w:r>
          </w:p>
          <w:p w14:paraId="0166701E" w14:textId="77777777" w:rsidR="007139E0" w:rsidRDefault="007139E0" w:rsidP="007139E0">
            <w:pPr>
              <w:pStyle w:val="Akapitzlist"/>
              <w:numPr>
                <w:ilvl w:val="0"/>
                <w:numId w:val="16"/>
              </w:numPr>
              <w:ind w:left="45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9E0">
              <w:rPr>
                <w:rFonts w:ascii="Times New Roman" w:hAnsi="Times New Roman" w:cs="Times New Roman"/>
                <w:sz w:val="20"/>
                <w:szCs w:val="20"/>
              </w:rPr>
              <w:t>W odniesieniu do danych osobowych decyzje nie będą podejmowane w sposób zautomatyzowany, stosownie do art. 22 RODO.</w:t>
            </w:r>
          </w:p>
          <w:p w14:paraId="3B72D751" w14:textId="28655F43" w:rsidR="007139E0" w:rsidRDefault="007139E0" w:rsidP="007139E0">
            <w:pPr>
              <w:pStyle w:val="Akapitzlist"/>
              <w:numPr>
                <w:ilvl w:val="0"/>
                <w:numId w:val="16"/>
              </w:numPr>
              <w:ind w:left="45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9E0">
              <w:rPr>
                <w:rFonts w:ascii="Times New Roman" w:hAnsi="Times New Roman" w:cs="Times New Roman"/>
                <w:sz w:val="20"/>
                <w:szCs w:val="20"/>
              </w:rPr>
              <w:t>Posiada Pan/Pani prawo:</w:t>
            </w:r>
          </w:p>
          <w:p w14:paraId="152E1911" w14:textId="3DE9DC7A" w:rsidR="005805D7" w:rsidRDefault="007139E0" w:rsidP="007139E0">
            <w:pPr>
              <w:pStyle w:val="Akapitzlist"/>
              <w:numPr>
                <w:ilvl w:val="0"/>
                <w:numId w:val="17"/>
              </w:numPr>
              <w:ind w:left="74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5D7">
              <w:rPr>
                <w:rFonts w:ascii="Times New Roman" w:hAnsi="Times New Roman" w:cs="Times New Roman"/>
                <w:sz w:val="20"/>
                <w:szCs w:val="20"/>
              </w:rPr>
              <w:t>na podstawie art. 15 RODO prawo dostępu do danych osobowych Pani/Pana dotyczących, w tym prawo do uzyskania kopii danych</w:t>
            </w:r>
            <w:r w:rsidR="00990B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FB9AF34" w14:textId="1F0E00A4" w:rsidR="005805D7" w:rsidRDefault="007139E0" w:rsidP="007139E0">
            <w:pPr>
              <w:pStyle w:val="Akapitzlist"/>
              <w:numPr>
                <w:ilvl w:val="0"/>
                <w:numId w:val="17"/>
              </w:numPr>
              <w:ind w:left="74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5D7">
              <w:rPr>
                <w:rFonts w:ascii="Times New Roman" w:hAnsi="Times New Roman" w:cs="Times New Roman"/>
                <w:sz w:val="20"/>
                <w:szCs w:val="20"/>
              </w:rPr>
              <w:t>na podstawie art. 16 RODO prawo do żądania sprostowania / uzupełnienia danych osobowych</w:t>
            </w:r>
            <w:r w:rsidR="006B65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C995105" w14:textId="77777777" w:rsidR="005805D7" w:rsidRDefault="007139E0" w:rsidP="005805D7">
            <w:pPr>
              <w:pStyle w:val="Akapitzlist"/>
              <w:numPr>
                <w:ilvl w:val="0"/>
                <w:numId w:val="17"/>
              </w:numPr>
              <w:ind w:left="74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5D7">
              <w:rPr>
                <w:rFonts w:ascii="Times New Roman" w:hAnsi="Times New Roman" w:cs="Times New Roman"/>
                <w:sz w:val="20"/>
                <w:szCs w:val="20"/>
              </w:rPr>
              <w:t>prawo do usunięcia danych – przysługuje w ramach przesłanek i na warunkach określonych w art. 17 RODO, tj. w przypadku gdy:</w:t>
            </w:r>
          </w:p>
          <w:p w14:paraId="62710ECB" w14:textId="77777777" w:rsidR="005805D7" w:rsidRDefault="005805D7" w:rsidP="005805D7">
            <w:pPr>
              <w:pStyle w:val="Akapitzlist"/>
              <w:ind w:left="7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5D7">
              <w:rPr>
                <w:rFonts w:ascii="Times New Roman" w:hAnsi="Times New Roman" w:cs="Times New Roman"/>
                <w:sz w:val="20"/>
                <w:szCs w:val="20"/>
              </w:rPr>
              <w:t>- dane nie są już niezbędne do celów, dla których były zebrane lub w inny sposób przetwarzane,</w:t>
            </w:r>
          </w:p>
          <w:p w14:paraId="11CB1EAF" w14:textId="77777777" w:rsidR="005805D7" w:rsidRDefault="005805D7" w:rsidP="005805D7">
            <w:pPr>
              <w:pStyle w:val="Akapitzlist"/>
              <w:ind w:left="7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5D7">
              <w:rPr>
                <w:rFonts w:ascii="Times New Roman" w:hAnsi="Times New Roman" w:cs="Times New Roman"/>
                <w:sz w:val="20"/>
                <w:szCs w:val="20"/>
              </w:rPr>
              <w:t>- osoba, której dane dotyczą, wniosła sprzeciw wobec przetwarzania danych osobowych,</w:t>
            </w:r>
          </w:p>
          <w:p w14:paraId="75E55E67" w14:textId="77777777" w:rsidR="005805D7" w:rsidRDefault="005805D7" w:rsidP="005805D7">
            <w:pPr>
              <w:pStyle w:val="Akapitzlist"/>
              <w:ind w:left="7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5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5D7">
              <w:rPr>
                <w:rFonts w:ascii="Times New Roman" w:hAnsi="Times New Roman" w:cs="Times New Roman"/>
                <w:sz w:val="20"/>
                <w:szCs w:val="20"/>
              </w:rPr>
              <w:t>osoba, której dane dotyczą wycofała zgodę na przetwarzanie danych osobowych, która jest podstawą przetwarzania danych i nie ma innej podstawy prawnej przetwarzania danych,</w:t>
            </w:r>
          </w:p>
          <w:p w14:paraId="7E7B8158" w14:textId="77777777" w:rsidR="005805D7" w:rsidRDefault="005805D7" w:rsidP="005805D7">
            <w:pPr>
              <w:pStyle w:val="Akapitzlist"/>
              <w:ind w:left="7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5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5D7">
              <w:rPr>
                <w:rFonts w:ascii="Times New Roman" w:hAnsi="Times New Roman" w:cs="Times New Roman"/>
                <w:sz w:val="20"/>
                <w:szCs w:val="20"/>
              </w:rPr>
              <w:t>dane osobowe przetwarzane są niezgodnie z prawem,</w:t>
            </w:r>
          </w:p>
          <w:p w14:paraId="2EFDBFF3" w14:textId="398625B9" w:rsidR="005805D7" w:rsidRPr="005805D7" w:rsidRDefault="005805D7" w:rsidP="005805D7">
            <w:pPr>
              <w:pStyle w:val="Akapitzlist"/>
              <w:ind w:left="7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5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6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5D7">
              <w:rPr>
                <w:rFonts w:ascii="Times New Roman" w:hAnsi="Times New Roman" w:cs="Times New Roman"/>
                <w:sz w:val="20"/>
                <w:szCs w:val="20"/>
              </w:rPr>
              <w:t>dane osobowe muszą być usunięte w celu wywiązania się z obowiązku wynikającego z przepisów prawa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B470FB" w14:textId="77777777" w:rsidR="005805D7" w:rsidRDefault="007139E0" w:rsidP="007139E0">
            <w:pPr>
              <w:pStyle w:val="Akapitzlist"/>
              <w:numPr>
                <w:ilvl w:val="0"/>
                <w:numId w:val="17"/>
              </w:numPr>
              <w:ind w:left="74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5D7">
              <w:rPr>
                <w:rFonts w:ascii="Times New Roman" w:hAnsi="Times New Roman" w:cs="Times New Roman"/>
                <w:sz w:val="20"/>
                <w:szCs w:val="20"/>
              </w:rPr>
              <w:t>prawo ograniczenia przetwarzania – przysługuje w ramach przesłanek i na warunkach określonych w art. 18 RODO,</w:t>
            </w:r>
          </w:p>
          <w:p w14:paraId="5BEADA72" w14:textId="6498CC98" w:rsidR="005805D7" w:rsidRDefault="007139E0" w:rsidP="005805D7">
            <w:pPr>
              <w:pStyle w:val="Akapitzlist"/>
              <w:numPr>
                <w:ilvl w:val="0"/>
                <w:numId w:val="17"/>
              </w:numPr>
              <w:ind w:left="74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5D7">
              <w:rPr>
                <w:rFonts w:ascii="Times New Roman" w:hAnsi="Times New Roman" w:cs="Times New Roman"/>
                <w:sz w:val="20"/>
                <w:szCs w:val="20"/>
              </w:rPr>
              <w:t xml:space="preserve">prawo do przenoszenia danych osobowych – przysługuje w ramach przesłanek </w:t>
            </w:r>
            <w:r w:rsidR="00E069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05D7">
              <w:rPr>
                <w:rFonts w:ascii="Times New Roman" w:hAnsi="Times New Roman" w:cs="Times New Roman"/>
                <w:sz w:val="20"/>
                <w:szCs w:val="20"/>
              </w:rPr>
              <w:t>i na warunkach określonych w art. 20 RODO, tj. w przypadku gdy:</w:t>
            </w:r>
          </w:p>
          <w:p w14:paraId="35DA61CF" w14:textId="77777777" w:rsidR="005805D7" w:rsidRDefault="005805D7" w:rsidP="005805D7">
            <w:pPr>
              <w:pStyle w:val="Akapitzlist"/>
              <w:ind w:left="7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5D7">
              <w:rPr>
                <w:rFonts w:ascii="Times New Roman" w:hAnsi="Times New Roman" w:cs="Times New Roman"/>
                <w:sz w:val="20"/>
                <w:szCs w:val="20"/>
              </w:rPr>
              <w:t>- zaistnieją przyczyny związane z Pani/Pana szczególną sytuacją, w przypadku przetwarzania danych na podstawie zadania realizowanego w interesie publicznym lub w ramach sprawowania władzy publicznej przez Administratora,</w:t>
            </w:r>
          </w:p>
          <w:p w14:paraId="4DB541FC" w14:textId="7A798219" w:rsidR="005805D7" w:rsidRPr="005805D7" w:rsidRDefault="005805D7" w:rsidP="005805D7">
            <w:pPr>
              <w:pStyle w:val="Akapitzlist"/>
              <w:ind w:left="7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05D7">
              <w:rPr>
                <w:rFonts w:ascii="Times New Roman" w:hAnsi="Times New Roman" w:cs="Times New Roman"/>
                <w:sz w:val="20"/>
                <w:szCs w:val="20"/>
              </w:rPr>
              <w:t xml:space="preserve">przetwarzanie jest niezbędne do celów wynikających z prawnie uzasadnionych interesów realizowanych przez Administratora lub przez stronę trzecią, </w:t>
            </w:r>
            <w:r w:rsidR="00E069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05D7">
              <w:rPr>
                <w:rFonts w:ascii="Times New Roman" w:hAnsi="Times New Roman" w:cs="Times New Roman"/>
                <w:sz w:val="20"/>
                <w:szCs w:val="20"/>
              </w:rPr>
              <w:t>z wyjątkiem sytuacji, w których nadrzędny charakter wobec tych interesów mają interesy lub podstawowe prawa i wolności osoby, której dane dotyczą, wymagające ochrony danych osobowych, w szczególności gdy osoba, której dane dotyczą jest dzieckiem.</w:t>
            </w:r>
          </w:p>
          <w:p w14:paraId="162B326A" w14:textId="1C8E2704" w:rsidR="005805D7" w:rsidRDefault="007139E0" w:rsidP="005805D7">
            <w:pPr>
              <w:pStyle w:val="Akapitzlist"/>
              <w:numPr>
                <w:ilvl w:val="0"/>
                <w:numId w:val="17"/>
              </w:numPr>
              <w:ind w:left="74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5D7">
              <w:rPr>
                <w:rFonts w:ascii="Times New Roman" w:hAnsi="Times New Roman" w:cs="Times New Roman"/>
                <w:sz w:val="20"/>
                <w:szCs w:val="20"/>
              </w:rPr>
              <w:t>prawo wniesienia sprzeciwu wobec przetwarzania – przysługuje w ramach przesłanek i na warunkach określonych w art. 21 RODO, tj. w przypadku gdy:</w:t>
            </w:r>
          </w:p>
          <w:p w14:paraId="16557405" w14:textId="3CA69A3A" w:rsidR="005805D7" w:rsidRPr="005805D7" w:rsidRDefault="005805D7" w:rsidP="005805D7">
            <w:pPr>
              <w:pStyle w:val="Akapitzlist"/>
              <w:ind w:left="7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05D7">
              <w:rPr>
                <w:rFonts w:ascii="Times New Roman" w:hAnsi="Times New Roman" w:cs="Times New Roman"/>
                <w:sz w:val="20"/>
                <w:szCs w:val="20"/>
              </w:rPr>
              <w:t>zaistnieją przyczyny związane z Pani/Pana szczególną sytuacją, w przypadku przetwarzania danych na podstawie zadania realizowanego w interesie publicznym lub w ramach sprawowania władzy publicznej przez Administratora,</w:t>
            </w:r>
          </w:p>
          <w:p w14:paraId="3D14A40D" w14:textId="2280DFD0" w:rsidR="005805D7" w:rsidRPr="005805D7" w:rsidRDefault="005805D7" w:rsidP="005805D7">
            <w:pPr>
              <w:pStyle w:val="Akapitzlist"/>
              <w:ind w:left="7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05D7">
              <w:rPr>
                <w:rFonts w:ascii="Times New Roman" w:hAnsi="Times New Roman" w:cs="Times New Roman"/>
                <w:sz w:val="20"/>
                <w:szCs w:val="20"/>
              </w:rPr>
              <w:t xml:space="preserve">przetwarzanie jest niezbędne do celów wynikających z prawnie uzasadnionych interesów realizowanych przez Administratora lub przez stronę trzecią, </w:t>
            </w:r>
            <w:r w:rsidR="00E069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05D7">
              <w:rPr>
                <w:rFonts w:ascii="Times New Roman" w:hAnsi="Times New Roman" w:cs="Times New Roman"/>
                <w:sz w:val="20"/>
                <w:szCs w:val="20"/>
              </w:rPr>
              <w:t xml:space="preserve">z wyjątkiem sytuacji, w których nadrzędny charakter wobec tych interesów mają </w:t>
            </w:r>
            <w:r w:rsidRPr="00580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interesy lub podstawowe prawa i wolności osoby, której dane dotyczą, wymagające ochrony danych osobowych, w szczególności gdy osoba, której dane dotyczą jest dzieckiem;</w:t>
            </w:r>
          </w:p>
          <w:p w14:paraId="2C6A04B9" w14:textId="70D3F1F4" w:rsidR="007139E0" w:rsidRPr="005805D7" w:rsidRDefault="007139E0" w:rsidP="007139E0">
            <w:pPr>
              <w:pStyle w:val="Akapitzlist"/>
              <w:numPr>
                <w:ilvl w:val="0"/>
                <w:numId w:val="17"/>
              </w:numPr>
              <w:ind w:left="74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5D7">
              <w:rPr>
                <w:rFonts w:ascii="Times New Roman" w:hAnsi="Times New Roman" w:cs="Times New Roman"/>
                <w:sz w:val="20"/>
                <w:szCs w:val="20"/>
              </w:rPr>
              <w:t>prawo do wniesienia skargi do Prezesa Urzędu Ochrony Danych Osobowych, gdy uzna Pani/Pan, że przetwarzanie danych osobowych Pani/Pana dotyczących narusza przepisy RODO.</w:t>
            </w:r>
          </w:p>
          <w:p w14:paraId="42F89D94" w14:textId="44AABE5F" w:rsidR="005805D7" w:rsidRPr="005805D7" w:rsidRDefault="005805D7" w:rsidP="005805D7">
            <w:pPr>
              <w:pStyle w:val="Akapitzlist"/>
              <w:numPr>
                <w:ilvl w:val="0"/>
                <w:numId w:val="16"/>
              </w:numPr>
              <w:ind w:left="45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5D7">
              <w:rPr>
                <w:rFonts w:ascii="Times New Roman" w:hAnsi="Times New Roman" w:cs="Times New Roman"/>
                <w:sz w:val="20"/>
                <w:szCs w:val="20"/>
              </w:rPr>
              <w:t xml:space="preserve">Podanie danych osobowych jest dobrowolne, jednak konieczne w celu udziału </w:t>
            </w:r>
            <w:r w:rsidR="00E069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05D7">
              <w:rPr>
                <w:rFonts w:ascii="Times New Roman" w:hAnsi="Times New Roman" w:cs="Times New Roman"/>
                <w:sz w:val="20"/>
                <w:szCs w:val="20"/>
              </w:rPr>
              <w:t xml:space="preserve">w postępowaniu, jest warunkiem zawarcia i realizacji umowy. Niepodanie danych uniemożliwi wzięcie udziału w postępowaniu i zawarcie umowy. </w:t>
            </w:r>
          </w:p>
          <w:p w14:paraId="2BD1317B" w14:textId="77777777" w:rsidR="00AA079D" w:rsidRDefault="005805D7" w:rsidP="00AA079D">
            <w:pPr>
              <w:pStyle w:val="Akapitzlist"/>
              <w:numPr>
                <w:ilvl w:val="0"/>
                <w:numId w:val="14"/>
              </w:numPr>
              <w:ind w:left="174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5D7">
              <w:rPr>
                <w:rFonts w:ascii="Times New Roman" w:hAnsi="Times New Roman" w:cs="Times New Roman"/>
                <w:sz w:val="20"/>
                <w:szCs w:val="20"/>
              </w:rPr>
              <w:t>Informacje dodatkowe z art. 14 RODO – obowiązek informacyjny względem osób fizycznych, których dane są przekazane zamawiającemu i których dane pośrednio pozyskał w celu ubiegania się o udzielenie zamówienia publicznego w niniejszym postępowaniu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E9347D" w14:textId="77777777" w:rsidR="00AA079D" w:rsidRDefault="00F02427" w:rsidP="00AA079D">
            <w:pPr>
              <w:pStyle w:val="Akapitzlist"/>
              <w:numPr>
                <w:ilvl w:val="0"/>
                <w:numId w:val="14"/>
              </w:numPr>
              <w:ind w:left="174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79D">
              <w:rPr>
                <w:rFonts w:ascii="Times New Roman" w:hAnsi="Times New Roman" w:cs="Times New Roman"/>
                <w:sz w:val="20"/>
                <w:szCs w:val="20"/>
              </w:rPr>
              <w:t>Może zdarzyć się, że przetwarzamy Pani/Pana dane pomimo, iż nie uzyskaliśmy ich bezpośrednio od Państwa wyjaśniamy, iż dane te zostały pozyskane od oferenta/drugiej strony umowy (czyli podmiotu, z którym Pan/Pani współpracuje), która to wskazała Panią/Pana (np. w umowie, ofercie) jako osobę uprawnioną do reprezentacji, kontaktu czy realizacji zamówienia. Administrator danych</w:t>
            </w:r>
            <w:r w:rsidR="00A408A8" w:rsidRPr="00AA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079D">
              <w:rPr>
                <w:rFonts w:ascii="Times New Roman" w:hAnsi="Times New Roman" w:cs="Times New Roman"/>
                <w:sz w:val="20"/>
                <w:szCs w:val="20"/>
              </w:rPr>
              <w:t xml:space="preserve">może przetwarzać następujące kategorie Pani/Pana danych – dane zwykłe takie jak: imię </w:t>
            </w:r>
            <w:r w:rsidR="00E06906" w:rsidRPr="00AA07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A079D">
              <w:rPr>
                <w:rFonts w:ascii="Times New Roman" w:hAnsi="Times New Roman" w:cs="Times New Roman"/>
                <w:sz w:val="20"/>
                <w:szCs w:val="20"/>
              </w:rPr>
              <w:t xml:space="preserve">i nazwisko, adres e-mail, numer telefonu; NIP, nazwa firmy, siedziba, adres </w:t>
            </w:r>
            <w:r w:rsidR="00E06906" w:rsidRPr="00AA07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A079D">
              <w:rPr>
                <w:rFonts w:ascii="Times New Roman" w:hAnsi="Times New Roman" w:cs="Times New Roman"/>
                <w:sz w:val="20"/>
                <w:szCs w:val="20"/>
              </w:rPr>
              <w:t>(w przypadku osób prowadzących działalność gospodarczą), inne podstawowe dane podane tylko w niezbędnym zakresie do zawarcia/realizacji umowy.</w:t>
            </w:r>
          </w:p>
          <w:p w14:paraId="6E1164CD" w14:textId="77777777" w:rsidR="00AA079D" w:rsidRDefault="00F02427" w:rsidP="00AA079D">
            <w:pPr>
              <w:pStyle w:val="Akapitzlist"/>
              <w:numPr>
                <w:ilvl w:val="0"/>
                <w:numId w:val="14"/>
              </w:numPr>
              <w:ind w:left="174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79D">
              <w:rPr>
                <w:rFonts w:ascii="Times New Roman" w:hAnsi="Times New Roman" w:cs="Times New Roman"/>
                <w:sz w:val="20"/>
                <w:szCs w:val="20"/>
              </w:rPr>
              <w:t xml:space="preserve">Państwa dane będą przetwarzane również w prawnie uzasadnionym interesie, </w:t>
            </w:r>
            <w:r w:rsidR="00E06906" w:rsidRPr="00AA07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A079D">
              <w:rPr>
                <w:rFonts w:ascii="Times New Roman" w:hAnsi="Times New Roman" w:cs="Times New Roman"/>
                <w:sz w:val="20"/>
                <w:szCs w:val="20"/>
              </w:rPr>
              <w:t xml:space="preserve">o którym mowa w art. 6 ust. 1 lit. f RODO, w celu należytego przebiegu postępowania, a później zawarcia i realizacji pomiędzy stronami umowy w oparciu </w:t>
            </w:r>
            <w:r w:rsidR="00E06906" w:rsidRPr="00AA07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A079D">
              <w:rPr>
                <w:rFonts w:ascii="Times New Roman" w:hAnsi="Times New Roman" w:cs="Times New Roman"/>
                <w:sz w:val="20"/>
                <w:szCs w:val="20"/>
              </w:rPr>
              <w:t>o art. 6 ust. 1 lit. b RODO. Pozostałe wymagane informacje (m.in. na temat administratora, przysługujących praw)</w:t>
            </w:r>
            <w:r w:rsidR="00E06906" w:rsidRPr="00AA07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DB3E2C1" w14:textId="2598B2D5" w:rsidR="00D765FB" w:rsidRPr="00AA079D" w:rsidRDefault="00F02427" w:rsidP="00AA079D">
            <w:pPr>
              <w:pStyle w:val="Akapitzlist"/>
              <w:numPr>
                <w:ilvl w:val="0"/>
                <w:numId w:val="14"/>
              </w:numPr>
              <w:ind w:left="174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79D">
              <w:rPr>
                <w:rFonts w:ascii="Times New Roman" w:hAnsi="Times New Roman" w:cs="Times New Roman"/>
                <w:sz w:val="20"/>
                <w:szCs w:val="20"/>
              </w:rPr>
              <w:t>Wykonawca jest zobowiązany przekazać informacje związane z przetwarzaniem danych osobowych - osobom fizycznym, których dane osobowe zamieszcza w ofercie lub w inny sposób udostępnia Zamawiającemu.</w:t>
            </w:r>
          </w:p>
        </w:tc>
      </w:tr>
      <w:tr w:rsidR="000963D3" w:rsidRPr="00D765FB" w14:paraId="339E186F" w14:textId="77777777" w:rsidTr="00AA079D">
        <w:trPr>
          <w:trHeight w:val="263"/>
        </w:trPr>
        <w:tc>
          <w:tcPr>
            <w:tcW w:w="1627" w:type="dxa"/>
          </w:tcPr>
          <w:p w14:paraId="661ABA34" w14:textId="02AAFE32" w:rsidR="00D765FB" w:rsidRPr="00F114AD" w:rsidRDefault="00D765FB" w:rsidP="00AC12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Załączniki</w:t>
            </w:r>
            <w:r w:rsidR="00AC12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114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35" w:type="dxa"/>
          </w:tcPr>
          <w:p w14:paraId="2A665A2C" w14:textId="4200E35E" w:rsidR="00F02427" w:rsidRPr="00AA079D" w:rsidRDefault="00F02427" w:rsidP="00AA079D">
            <w:pPr>
              <w:pStyle w:val="Akapitzlist"/>
              <w:numPr>
                <w:ilvl w:val="0"/>
                <w:numId w:val="20"/>
              </w:numPr>
              <w:ind w:left="173" w:hanging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427">
              <w:rPr>
                <w:rFonts w:ascii="Times New Roman" w:hAnsi="Times New Roman" w:cs="Times New Roman"/>
                <w:sz w:val="20"/>
                <w:szCs w:val="20"/>
              </w:rPr>
              <w:t>Formularz ofertowy – załącznik nr 1</w:t>
            </w:r>
            <w:r w:rsidR="00744561">
              <w:rPr>
                <w:rFonts w:ascii="Times New Roman" w:hAnsi="Times New Roman" w:cs="Times New Roman"/>
                <w:sz w:val="20"/>
                <w:szCs w:val="20"/>
              </w:rPr>
              <w:t xml:space="preserve"> do ZO</w:t>
            </w:r>
            <w:r w:rsidR="00E06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35CAE9D" w14:textId="6973363A" w:rsidR="00D765FB" w:rsidRDefault="00D765FB" w:rsidP="00D765F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F44D07" w14:textId="4E3BC5FB" w:rsidR="00AA079D" w:rsidRDefault="00AA079D" w:rsidP="00D765F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627101D" w14:textId="03A211E3" w:rsidR="00AA079D" w:rsidRDefault="00AA079D" w:rsidP="00D765F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8AFEC37" w14:textId="77777777" w:rsidR="00E06906" w:rsidRPr="00D765FB" w:rsidRDefault="00E06906" w:rsidP="00D765FB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06906" w:rsidRPr="00D765FB" w:rsidSect="0092527C">
      <w:footerReference w:type="default" r:id="rId10"/>
      <w:pgSz w:w="11906" w:h="16838"/>
      <w:pgMar w:top="426" w:right="1417" w:bottom="709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30EAC" w14:textId="77777777" w:rsidR="007D721C" w:rsidRDefault="007D721C" w:rsidP="007D721C">
      <w:pPr>
        <w:spacing w:after="0" w:line="240" w:lineRule="auto"/>
      </w:pPr>
      <w:r>
        <w:separator/>
      </w:r>
    </w:p>
  </w:endnote>
  <w:endnote w:type="continuationSeparator" w:id="0">
    <w:p w14:paraId="45707EFA" w14:textId="77777777" w:rsidR="007D721C" w:rsidRDefault="007D721C" w:rsidP="007D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75431465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503372" w14:textId="013242C2" w:rsidR="00F02427" w:rsidRPr="00F33C80" w:rsidRDefault="00F02427">
            <w:pPr>
              <w:pStyle w:val="Stopka"/>
              <w:jc w:val="center"/>
              <w:rPr>
                <w:sz w:val="20"/>
                <w:szCs w:val="20"/>
              </w:rPr>
            </w:pPr>
            <w:r w:rsidRPr="00F33C80">
              <w:rPr>
                <w:sz w:val="20"/>
                <w:szCs w:val="20"/>
              </w:rPr>
              <w:t xml:space="preserve">Strona </w:t>
            </w:r>
            <w:r w:rsidRPr="00F33C80">
              <w:rPr>
                <w:b/>
                <w:bCs/>
                <w:sz w:val="20"/>
                <w:szCs w:val="20"/>
              </w:rPr>
              <w:fldChar w:fldCharType="begin"/>
            </w:r>
            <w:r w:rsidRPr="00F33C80">
              <w:rPr>
                <w:b/>
                <w:bCs/>
                <w:sz w:val="20"/>
                <w:szCs w:val="20"/>
              </w:rPr>
              <w:instrText>PAGE</w:instrText>
            </w:r>
            <w:r w:rsidRPr="00F33C80">
              <w:rPr>
                <w:b/>
                <w:bCs/>
                <w:sz w:val="20"/>
                <w:szCs w:val="20"/>
              </w:rPr>
              <w:fldChar w:fldCharType="separate"/>
            </w:r>
            <w:r w:rsidRPr="00F33C80">
              <w:rPr>
                <w:b/>
                <w:bCs/>
                <w:sz w:val="20"/>
                <w:szCs w:val="20"/>
              </w:rPr>
              <w:t>2</w:t>
            </w:r>
            <w:r w:rsidRPr="00F33C80">
              <w:rPr>
                <w:b/>
                <w:bCs/>
                <w:sz w:val="20"/>
                <w:szCs w:val="20"/>
              </w:rPr>
              <w:fldChar w:fldCharType="end"/>
            </w:r>
            <w:r w:rsidRPr="00F33C80">
              <w:rPr>
                <w:sz w:val="20"/>
                <w:szCs w:val="20"/>
              </w:rPr>
              <w:t xml:space="preserve"> z </w:t>
            </w:r>
            <w:r w:rsidRPr="00F33C80">
              <w:rPr>
                <w:b/>
                <w:bCs/>
                <w:sz w:val="20"/>
                <w:szCs w:val="20"/>
              </w:rPr>
              <w:fldChar w:fldCharType="begin"/>
            </w:r>
            <w:r w:rsidRPr="00F33C80">
              <w:rPr>
                <w:b/>
                <w:bCs/>
                <w:sz w:val="20"/>
                <w:szCs w:val="20"/>
              </w:rPr>
              <w:instrText>NUMPAGES</w:instrText>
            </w:r>
            <w:r w:rsidRPr="00F33C80">
              <w:rPr>
                <w:b/>
                <w:bCs/>
                <w:sz w:val="20"/>
                <w:szCs w:val="20"/>
              </w:rPr>
              <w:fldChar w:fldCharType="separate"/>
            </w:r>
            <w:r w:rsidRPr="00F33C80">
              <w:rPr>
                <w:b/>
                <w:bCs/>
                <w:sz w:val="20"/>
                <w:szCs w:val="20"/>
              </w:rPr>
              <w:t>2</w:t>
            </w:r>
            <w:r w:rsidRPr="00F33C8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6D23D14" w14:textId="77777777" w:rsidR="00F02427" w:rsidRDefault="00F024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251C5" w14:textId="77777777" w:rsidR="007D721C" w:rsidRDefault="007D721C" w:rsidP="007D721C">
      <w:pPr>
        <w:spacing w:after="0" w:line="240" w:lineRule="auto"/>
      </w:pPr>
      <w:r>
        <w:separator/>
      </w:r>
    </w:p>
  </w:footnote>
  <w:footnote w:type="continuationSeparator" w:id="0">
    <w:p w14:paraId="49C5D890" w14:textId="77777777" w:rsidR="007D721C" w:rsidRDefault="007D721C" w:rsidP="007D7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896"/>
    <w:multiLevelType w:val="hybridMultilevel"/>
    <w:tmpl w:val="13D65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5361"/>
    <w:multiLevelType w:val="hybridMultilevel"/>
    <w:tmpl w:val="990CF89A"/>
    <w:lvl w:ilvl="0" w:tplc="12303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7994"/>
    <w:multiLevelType w:val="hybridMultilevel"/>
    <w:tmpl w:val="CCD6B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05A9"/>
    <w:multiLevelType w:val="hybridMultilevel"/>
    <w:tmpl w:val="91747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743E8"/>
    <w:multiLevelType w:val="hybridMultilevel"/>
    <w:tmpl w:val="F5B24316"/>
    <w:lvl w:ilvl="0" w:tplc="04150011">
      <w:start w:val="1"/>
      <w:numFmt w:val="decimal"/>
      <w:lvlText w:val="%1)"/>
      <w:lvlJc w:val="left"/>
      <w:pPr>
        <w:ind w:left="894" w:hanging="360"/>
      </w:pPr>
    </w:lvl>
    <w:lvl w:ilvl="1" w:tplc="04150019" w:tentative="1">
      <w:start w:val="1"/>
      <w:numFmt w:val="lowerLetter"/>
      <w:lvlText w:val="%2."/>
      <w:lvlJc w:val="left"/>
      <w:pPr>
        <w:ind w:left="1614" w:hanging="360"/>
      </w:pPr>
    </w:lvl>
    <w:lvl w:ilvl="2" w:tplc="0415001B" w:tentative="1">
      <w:start w:val="1"/>
      <w:numFmt w:val="lowerRoman"/>
      <w:lvlText w:val="%3."/>
      <w:lvlJc w:val="right"/>
      <w:pPr>
        <w:ind w:left="2334" w:hanging="180"/>
      </w:pPr>
    </w:lvl>
    <w:lvl w:ilvl="3" w:tplc="0415000F" w:tentative="1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5" w15:restartNumberingAfterBreak="0">
    <w:nsid w:val="19E361D5"/>
    <w:multiLevelType w:val="hybridMultilevel"/>
    <w:tmpl w:val="1FD6D408"/>
    <w:lvl w:ilvl="0" w:tplc="6C2689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445E8"/>
    <w:multiLevelType w:val="hybridMultilevel"/>
    <w:tmpl w:val="48068E6E"/>
    <w:lvl w:ilvl="0" w:tplc="04150011">
      <w:start w:val="1"/>
      <w:numFmt w:val="decimal"/>
      <w:lvlText w:val="%1)"/>
      <w:lvlJc w:val="left"/>
      <w:pPr>
        <w:ind w:left="897" w:hanging="360"/>
      </w:pPr>
    </w:lvl>
    <w:lvl w:ilvl="1" w:tplc="04150019" w:tentative="1">
      <w:start w:val="1"/>
      <w:numFmt w:val="lowerLetter"/>
      <w:lvlText w:val="%2."/>
      <w:lvlJc w:val="left"/>
      <w:pPr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7" w15:restartNumberingAfterBreak="0">
    <w:nsid w:val="2163165B"/>
    <w:multiLevelType w:val="hybridMultilevel"/>
    <w:tmpl w:val="8BD60F2E"/>
    <w:lvl w:ilvl="0" w:tplc="04150017">
      <w:start w:val="1"/>
      <w:numFmt w:val="lowerLetter"/>
      <w:lvlText w:val="%1)"/>
      <w:lvlJc w:val="left"/>
      <w:pPr>
        <w:ind w:left="1177" w:hanging="360"/>
      </w:pPr>
    </w:lvl>
    <w:lvl w:ilvl="1" w:tplc="04150019" w:tentative="1">
      <w:start w:val="1"/>
      <w:numFmt w:val="lowerLetter"/>
      <w:lvlText w:val="%2."/>
      <w:lvlJc w:val="left"/>
      <w:pPr>
        <w:ind w:left="1897" w:hanging="360"/>
      </w:pPr>
    </w:lvl>
    <w:lvl w:ilvl="2" w:tplc="0415001B" w:tentative="1">
      <w:start w:val="1"/>
      <w:numFmt w:val="lowerRoman"/>
      <w:lvlText w:val="%3."/>
      <w:lvlJc w:val="right"/>
      <w:pPr>
        <w:ind w:left="2617" w:hanging="180"/>
      </w:pPr>
    </w:lvl>
    <w:lvl w:ilvl="3" w:tplc="0415000F" w:tentative="1">
      <w:start w:val="1"/>
      <w:numFmt w:val="decimal"/>
      <w:lvlText w:val="%4."/>
      <w:lvlJc w:val="left"/>
      <w:pPr>
        <w:ind w:left="3337" w:hanging="360"/>
      </w:pPr>
    </w:lvl>
    <w:lvl w:ilvl="4" w:tplc="04150019" w:tentative="1">
      <w:start w:val="1"/>
      <w:numFmt w:val="lowerLetter"/>
      <w:lvlText w:val="%5."/>
      <w:lvlJc w:val="left"/>
      <w:pPr>
        <w:ind w:left="4057" w:hanging="360"/>
      </w:pPr>
    </w:lvl>
    <w:lvl w:ilvl="5" w:tplc="0415001B" w:tentative="1">
      <w:start w:val="1"/>
      <w:numFmt w:val="lowerRoman"/>
      <w:lvlText w:val="%6."/>
      <w:lvlJc w:val="right"/>
      <w:pPr>
        <w:ind w:left="4777" w:hanging="180"/>
      </w:pPr>
    </w:lvl>
    <w:lvl w:ilvl="6" w:tplc="0415000F" w:tentative="1">
      <w:start w:val="1"/>
      <w:numFmt w:val="decimal"/>
      <w:lvlText w:val="%7."/>
      <w:lvlJc w:val="left"/>
      <w:pPr>
        <w:ind w:left="5497" w:hanging="360"/>
      </w:pPr>
    </w:lvl>
    <w:lvl w:ilvl="7" w:tplc="04150019" w:tentative="1">
      <w:start w:val="1"/>
      <w:numFmt w:val="lowerLetter"/>
      <w:lvlText w:val="%8."/>
      <w:lvlJc w:val="left"/>
      <w:pPr>
        <w:ind w:left="6217" w:hanging="360"/>
      </w:pPr>
    </w:lvl>
    <w:lvl w:ilvl="8" w:tplc="0415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" w15:restartNumberingAfterBreak="0">
    <w:nsid w:val="29073EDD"/>
    <w:multiLevelType w:val="hybridMultilevel"/>
    <w:tmpl w:val="C7E2A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87560"/>
    <w:multiLevelType w:val="hybridMultilevel"/>
    <w:tmpl w:val="6CA42BEC"/>
    <w:lvl w:ilvl="0" w:tplc="04150011">
      <w:start w:val="1"/>
      <w:numFmt w:val="decimal"/>
      <w:lvlText w:val="%1)"/>
      <w:lvlJc w:val="left"/>
      <w:pPr>
        <w:ind w:left="894" w:hanging="360"/>
      </w:pPr>
    </w:lvl>
    <w:lvl w:ilvl="1" w:tplc="04150019" w:tentative="1">
      <w:start w:val="1"/>
      <w:numFmt w:val="lowerLetter"/>
      <w:lvlText w:val="%2."/>
      <w:lvlJc w:val="left"/>
      <w:pPr>
        <w:ind w:left="1614" w:hanging="360"/>
      </w:pPr>
    </w:lvl>
    <w:lvl w:ilvl="2" w:tplc="0415001B" w:tentative="1">
      <w:start w:val="1"/>
      <w:numFmt w:val="lowerRoman"/>
      <w:lvlText w:val="%3."/>
      <w:lvlJc w:val="right"/>
      <w:pPr>
        <w:ind w:left="2334" w:hanging="180"/>
      </w:pPr>
    </w:lvl>
    <w:lvl w:ilvl="3" w:tplc="0415000F" w:tentative="1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0" w15:restartNumberingAfterBreak="0">
    <w:nsid w:val="2A48387F"/>
    <w:multiLevelType w:val="hybridMultilevel"/>
    <w:tmpl w:val="2B9A3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06D85"/>
    <w:multiLevelType w:val="hybridMultilevel"/>
    <w:tmpl w:val="BCD4B43A"/>
    <w:lvl w:ilvl="0" w:tplc="04150011">
      <w:start w:val="1"/>
      <w:numFmt w:val="decimal"/>
      <w:lvlText w:val="%1)"/>
      <w:lvlJc w:val="left"/>
      <w:pPr>
        <w:ind w:left="943" w:hanging="360"/>
      </w:p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2" w15:restartNumberingAfterBreak="0">
    <w:nsid w:val="4D9A612C"/>
    <w:multiLevelType w:val="hybridMultilevel"/>
    <w:tmpl w:val="E4622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00B12"/>
    <w:multiLevelType w:val="hybridMultilevel"/>
    <w:tmpl w:val="0EBC7D2E"/>
    <w:lvl w:ilvl="0" w:tplc="0415000F">
      <w:start w:val="1"/>
      <w:numFmt w:val="decimal"/>
      <w:lvlText w:val="%1.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 w15:restartNumberingAfterBreak="0">
    <w:nsid w:val="58B44BE1"/>
    <w:multiLevelType w:val="hybridMultilevel"/>
    <w:tmpl w:val="C7E2A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8080E"/>
    <w:multiLevelType w:val="hybridMultilevel"/>
    <w:tmpl w:val="6E60E34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 w15:restartNumberingAfterBreak="0">
    <w:nsid w:val="66FF09C8"/>
    <w:multiLevelType w:val="hybridMultilevel"/>
    <w:tmpl w:val="335EE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74F90"/>
    <w:multiLevelType w:val="hybridMultilevel"/>
    <w:tmpl w:val="F5B24316"/>
    <w:lvl w:ilvl="0" w:tplc="04150011">
      <w:start w:val="1"/>
      <w:numFmt w:val="decimal"/>
      <w:lvlText w:val="%1)"/>
      <w:lvlJc w:val="left"/>
      <w:pPr>
        <w:ind w:left="894" w:hanging="360"/>
      </w:pPr>
    </w:lvl>
    <w:lvl w:ilvl="1" w:tplc="04150019" w:tentative="1">
      <w:start w:val="1"/>
      <w:numFmt w:val="lowerLetter"/>
      <w:lvlText w:val="%2."/>
      <w:lvlJc w:val="left"/>
      <w:pPr>
        <w:ind w:left="1614" w:hanging="360"/>
      </w:pPr>
    </w:lvl>
    <w:lvl w:ilvl="2" w:tplc="0415001B" w:tentative="1">
      <w:start w:val="1"/>
      <w:numFmt w:val="lowerRoman"/>
      <w:lvlText w:val="%3."/>
      <w:lvlJc w:val="right"/>
      <w:pPr>
        <w:ind w:left="2334" w:hanging="180"/>
      </w:pPr>
    </w:lvl>
    <w:lvl w:ilvl="3" w:tplc="0415000F" w:tentative="1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8" w15:restartNumberingAfterBreak="0">
    <w:nsid w:val="79591268"/>
    <w:multiLevelType w:val="hybridMultilevel"/>
    <w:tmpl w:val="A64C2686"/>
    <w:lvl w:ilvl="0" w:tplc="529E1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40EC5"/>
    <w:multiLevelType w:val="hybridMultilevel"/>
    <w:tmpl w:val="F5B24316"/>
    <w:lvl w:ilvl="0" w:tplc="04150011">
      <w:start w:val="1"/>
      <w:numFmt w:val="decimal"/>
      <w:lvlText w:val="%1)"/>
      <w:lvlJc w:val="left"/>
      <w:pPr>
        <w:ind w:left="894" w:hanging="360"/>
      </w:pPr>
    </w:lvl>
    <w:lvl w:ilvl="1" w:tplc="04150019" w:tentative="1">
      <w:start w:val="1"/>
      <w:numFmt w:val="lowerLetter"/>
      <w:lvlText w:val="%2."/>
      <w:lvlJc w:val="left"/>
      <w:pPr>
        <w:ind w:left="1614" w:hanging="360"/>
      </w:pPr>
    </w:lvl>
    <w:lvl w:ilvl="2" w:tplc="0415001B" w:tentative="1">
      <w:start w:val="1"/>
      <w:numFmt w:val="lowerRoman"/>
      <w:lvlText w:val="%3."/>
      <w:lvlJc w:val="right"/>
      <w:pPr>
        <w:ind w:left="2334" w:hanging="180"/>
      </w:pPr>
    </w:lvl>
    <w:lvl w:ilvl="3" w:tplc="0415000F" w:tentative="1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ind w:left="6654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6"/>
  </w:num>
  <w:num w:numId="5">
    <w:abstractNumId w:val="1"/>
  </w:num>
  <w:num w:numId="6">
    <w:abstractNumId w:val="3"/>
  </w:num>
  <w:num w:numId="7">
    <w:abstractNumId w:val="15"/>
  </w:num>
  <w:num w:numId="8">
    <w:abstractNumId w:val="8"/>
  </w:num>
  <w:num w:numId="9">
    <w:abstractNumId w:val="17"/>
  </w:num>
  <w:num w:numId="10">
    <w:abstractNumId w:val="14"/>
  </w:num>
  <w:num w:numId="11">
    <w:abstractNumId w:val="16"/>
  </w:num>
  <w:num w:numId="12">
    <w:abstractNumId w:val="19"/>
  </w:num>
  <w:num w:numId="13">
    <w:abstractNumId w:val="4"/>
  </w:num>
  <w:num w:numId="14">
    <w:abstractNumId w:val="5"/>
  </w:num>
  <w:num w:numId="15">
    <w:abstractNumId w:val="11"/>
  </w:num>
  <w:num w:numId="16">
    <w:abstractNumId w:val="9"/>
  </w:num>
  <w:num w:numId="17">
    <w:abstractNumId w:val="7"/>
  </w:num>
  <w:num w:numId="18">
    <w:abstractNumId w:val="0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FC"/>
    <w:rsid w:val="000032D2"/>
    <w:rsid w:val="00037E97"/>
    <w:rsid w:val="000963D3"/>
    <w:rsid w:val="000C1A8C"/>
    <w:rsid w:val="000D622C"/>
    <w:rsid w:val="000E1B44"/>
    <w:rsid w:val="000F63A6"/>
    <w:rsid w:val="00113DBC"/>
    <w:rsid w:val="001C3BCF"/>
    <w:rsid w:val="001C6878"/>
    <w:rsid w:val="001E1FC3"/>
    <w:rsid w:val="001E323E"/>
    <w:rsid w:val="001F0B3D"/>
    <w:rsid w:val="002465FD"/>
    <w:rsid w:val="00247C37"/>
    <w:rsid w:val="002A4DB4"/>
    <w:rsid w:val="00314ADC"/>
    <w:rsid w:val="0032248E"/>
    <w:rsid w:val="00324365"/>
    <w:rsid w:val="003268B5"/>
    <w:rsid w:val="00331C1F"/>
    <w:rsid w:val="0034393C"/>
    <w:rsid w:val="00354C16"/>
    <w:rsid w:val="004F2161"/>
    <w:rsid w:val="005805D7"/>
    <w:rsid w:val="00584D75"/>
    <w:rsid w:val="005965D9"/>
    <w:rsid w:val="006171F5"/>
    <w:rsid w:val="0064474A"/>
    <w:rsid w:val="006618F0"/>
    <w:rsid w:val="006A05AA"/>
    <w:rsid w:val="006B65C8"/>
    <w:rsid w:val="007139E0"/>
    <w:rsid w:val="00744561"/>
    <w:rsid w:val="0079756E"/>
    <w:rsid w:val="007B592C"/>
    <w:rsid w:val="007D721C"/>
    <w:rsid w:val="007F7961"/>
    <w:rsid w:val="008E22A1"/>
    <w:rsid w:val="008E7500"/>
    <w:rsid w:val="0092527C"/>
    <w:rsid w:val="0093200C"/>
    <w:rsid w:val="00965FE6"/>
    <w:rsid w:val="00987A90"/>
    <w:rsid w:val="00990B0A"/>
    <w:rsid w:val="009B32FC"/>
    <w:rsid w:val="009C3575"/>
    <w:rsid w:val="00A408A8"/>
    <w:rsid w:val="00AA079D"/>
    <w:rsid w:val="00AC1219"/>
    <w:rsid w:val="00AC4080"/>
    <w:rsid w:val="00AC6484"/>
    <w:rsid w:val="00AF6C97"/>
    <w:rsid w:val="00B06CC0"/>
    <w:rsid w:val="00B2289A"/>
    <w:rsid w:val="00BA1F4D"/>
    <w:rsid w:val="00BA45C1"/>
    <w:rsid w:val="00BF1D6D"/>
    <w:rsid w:val="00C036C6"/>
    <w:rsid w:val="00C95ED0"/>
    <w:rsid w:val="00CC07E5"/>
    <w:rsid w:val="00D42D88"/>
    <w:rsid w:val="00D47081"/>
    <w:rsid w:val="00D765FB"/>
    <w:rsid w:val="00E06906"/>
    <w:rsid w:val="00E8037F"/>
    <w:rsid w:val="00E80C64"/>
    <w:rsid w:val="00EA4409"/>
    <w:rsid w:val="00F02427"/>
    <w:rsid w:val="00F04709"/>
    <w:rsid w:val="00F114AD"/>
    <w:rsid w:val="00F22B67"/>
    <w:rsid w:val="00F33C80"/>
    <w:rsid w:val="00F33FBB"/>
    <w:rsid w:val="00F46029"/>
    <w:rsid w:val="00F6407D"/>
    <w:rsid w:val="00F771FB"/>
    <w:rsid w:val="00FC04F5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7892C91"/>
  <w15:chartTrackingRefBased/>
  <w15:docId w15:val="{1F043DFE-30AC-4799-9B63-827A8064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D765F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0B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0B3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3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21C"/>
  </w:style>
  <w:style w:type="paragraph" w:styleId="Stopka">
    <w:name w:val="footer"/>
    <w:basedOn w:val="Normalny"/>
    <w:link w:val="StopkaZnak"/>
    <w:uiPriority w:val="99"/>
    <w:unhideWhenUsed/>
    <w:rsid w:val="007D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21C"/>
  </w:style>
  <w:style w:type="paragraph" w:customStyle="1" w:styleId="Zal-text">
    <w:name w:val="Zal-text"/>
    <w:basedOn w:val="Normalny"/>
    <w:uiPriority w:val="99"/>
    <w:rsid w:val="00AA079D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-igcz@man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d-igcz@man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rd-igcz@man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4</Pages>
  <Words>2152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Genetyki Człowieka PAN</Company>
  <LinksUpToDate>false</LinksUpToDate>
  <CharactersWithSpaces>15040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Budziszewsk</dc:creator>
  <cp:keywords/>
  <dc:description/>
  <cp:lastModifiedBy>Grzegorz Budziszewsk</cp:lastModifiedBy>
  <cp:revision>42</cp:revision>
  <cp:lastPrinted>2024-01-26T08:27:00Z</cp:lastPrinted>
  <dcterms:created xsi:type="dcterms:W3CDTF">2023-03-24T09:19:00Z</dcterms:created>
  <dcterms:modified xsi:type="dcterms:W3CDTF">2024-01-26T08:27:00Z</dcterms:modified>
</cp:coreProperties>
</file>